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AC507C">
      <w:pPr>
        <w:spacing w:line="360" w:lineRule="auto"/>
        <w:jc w:val="center"/>
        <w:rPr>
          <w:rFonts w:ascii="宋体" w:hAnsi="宋体" w:cs="宋体"/>
          <w:b/>
          <w:bCs/>
          <w:color w:val="0D0D0D" w:themeColor="text1" w:themeTint="F2"/>
          <w:sz w:val="52"/>
          <w:szCs w:val="52"/>
          <w14:textFill>
            <w14:solidFill>
              <w14:schemeClr w14:val="tx1">
                <w14:lumMod w14:val="95000"/>
                <w14:lumOff w14:val="5000"/>
              </w14:schemeClr>
            </w14:solidFill>
          </w14:textFill>
        </w:rPr>
      </w:pPr>
    </w:p>
    <w:p w14:paraId="65EA2D51">
      <w:pPr>
        <w:pStyle w:val="2"/>
      </w:pPr>
    </w:p>
    <w:p w14:paraId="077C931B">
      <w:pPr>
        <w:jc w:val="center"/>
        <w:rPr>
          <w:rFonts w:ascii="宋体" w:hAnsi="宋体" w:cs="宋体"/>
          <w:bCs/>
          <w:color w:val="0D0D0D" w:themeColor="text1" w:themeTint="F2"/>
          <w:sz w:val="52"/>
          <w:szCs w:val="52"/>
          <w14:textFill>
            <w14:solidFill>
              <w14:schemeClr w14:val="tx1">
                <w14:lumMod w14:val="95000"/>
                <w14:lumOff w14:val="5000"/>
              </w14:schemeClr>
            </w14:solidFill>
          </w14:textFill>
        </w:rPr>
      </w:pPr>
      <w:r>
        <w:rPr>
          <w:rFonts w:hint="eastAsia" w:ascii="宋体" w:hAnsi="宋体" w:cs="宋体"/>
          <w:bCs/>
          <w:color w:val="0D0D0D" w:themeColor="text1" w:themeTint="F2"/>
          <w:sz w:val="52"/>
          <w:szCs w:val="52"/>
          <w14:textFill>
            <w14:solidFill>
              <w14:schemeClr w14:val="tx1">
                <w14:lumMod w14:val="95000"/>
                <w14:lumOff w14:val="5000"/>
              </w14:schemeClr>
            </w14:solidFill>
          </w14:textFill>
        </w:rPr>
        <w:t>2024年度通州区农药零差率配供、废弃农药包装物和农膜回收处理项目第三方审计服务</w:t>
      </w:r>
    </w:p>
    <w:p w14:paraId="6CA4BD28">
      <w:pPr>
        <w:spacing w:line="360" w:lineRule="auto"/>
        <w:rPr>
          <w:rFonts w:ascii="宋体" w:cs="宋体"/>
          <w:color w:val="0D0D0D" w:themeColor="text1" w:themeTint="F2"/>
          <w:sz w:val="24"/>
          <w:szCs w:val="24"/>
          <w:highlight w:val="magenta"/>
          <w14:textFill>
            <w14:solidFill>
              <w14:schemeClr w14:val="tx1">
                <w14:lumMod w14:val="95000"/>
                <w14:lumOff w14:val="5000"/>
              </w14:schemeClr>
            </w14:solidFill>
          </w14:textFill>
        </w:rPr>
      </w:pPr>
    </w:p>
    <w:p w14:paraId="78160E72">
      <w:pPr>
        <w:spacing w:line="360" w:lineRule="auto"/>
        <w:rPr>
          <w:rFonts w:ascii="宋体" w:cs="宋体"/>
          <w:color w:val="0D0D0D" w:themeColor="text1" w:themeTint="F2"/>
          <w:sz w:val="24"/>
          <w:szCs w:val="24"/>
          <w14:textFill>
            <w14:solidFill>
              <w14:schemeClr w14:val="tx1">
                <w14:lumMod w14:val="95000"/>
                <w14:lumOff w14:val="5000"/>
              </w14:schemeClr>
            </w14:solidFill>
          </w14:textFill>
        </w:rPr>
      </w:pPr>
    </w:p>
    <w:p w14:paraId="6198EDC1">
      <w:pPr>
        <w:spacing w:line="360" w:lineRule="auto"/>
        <w:jc w:val="center"/>
        <w:rPr>
          <w:rFonts w:ascii="宋体" w:hAnsi="宋体" w:cs="宋体"/>
          <w:bCs/>
          <w:color w:val="0D0D0D" w:themeColor="text1" w:themeTint="F2"/>
          <w:sz w:val="84"/>
          <w:szCs w:val="84"/>
          <w14:textFill>
            <w14:solidFill>
              <w14:schemeClr w14:val="tx1">
                <w14:lumMod w14:val="95000"/>
                <w14:lumOff w14:val="5000"/>
              </w14:schemeClr>
            </w14:solidFill>
          </w14:textFill>
        </w:rPr>
      </w:pPr>
    </w:p>
    <w:p w14:paraId="60DA861E">
      <w:pPr>
        <w:spacing w:line="360" w:lineRule="auto"/>
        <w:jc w:val="center"/>
        <w:rPr>
          <w:rFonts w:ascii="宋体" w:cs="宋体"/>
          <w:bCs/>
          <w:color w:val="0D0D0D" w:themeColor="text1" w:themeTint="F2"/>
          <w:sz w:val="84"/>
          <w:szCs w:val="84"/>
          <w14:textFill>
            <w14:solidFill>
              <w14:schemeClr w14:val="tx1">
                <w14:lumMod w14:val="95000"/>
                <w14:lumOff w14:val="5000"/>
              </w14:schemeClr>
            </w14:solidFill>
          </w14:textFill>
        </w:rPr>
      </w:pPr>
      <w:r>
        <w:rPr>
          <w:rFonts w:hint="eastAsia" w:ascii="宋体" w:hAnsi="宋体" w:cs="宋体"/>
          <w:bCs/>
          <w:color w:val="0D0D0D" w:themeColor="text1" w:themeTint="F2"/>
          <w:sz w:val="84"/>
          <w:szCs w:val="84"/>
          <w14:textFill>
            <w14:solidFill>
              <w14:schemeClr w14:val="tx1">
                <w14:lumMod w14:val="95000"/>
                <w14:lumOff w14:val="5000"/>
              </w14:schemeClr>
            </w14:solidFill>
          </w14:textFill>
        </w:rPr>
        <w:t>招标文件</w:t>
      </w:r>
    </w:p>
    <w:p w14:paraId="67DB715F">
      <w:pPr>
        <w:spacing w:line="360" w:lineRule="auto"/>
        <w:rPr>
          <w:rFonts w:ascii="宋体" w:cs="宋体"/>
          <w:color w:val="0D0D0D" w:themeColor="text1" w:themeTint="F2"/>
          <w:sz w:val="24"/>
          <w:szCs w:val="24"/>
          <w14:textFill>
            <w14:solidFill>
              <w14:schemeClr w14:val="tx1">
                <w14:lumMod w14:val="95000"/>
                <w14:lumOff w14:val="5000"/>
              </w14:schemeClr>
            </w14:solidFill>
          </w14:textFill>
        </w:rPr>
      </w:pPr>
    </w:p>
    <w:p w14:paraId="6C19DAF8">
      <w:pPr>
        <w:spacing w:line="360" w:lineRule="auto"/>
        <w:rPr>
          <w:rFonts w:ascii="宋体" w:cs="宋体"/>
          <w:color w:val="0D0D0D" w:themeColor="text1" w:themeTint="F2"/>
          <w:sz w:val="24"/>
          <w:szCs w:val="24"/>
          <w14:textFill>
            <w14:solidFill>
              <w14:schemeClr w14:val="tx1">
                <w14:lumMod w14:val="95000"/>
                <w14:lumOff w14:val="5000"/>
              </w14:schemeClr>
            </w14:solidFill>
          </w14:textFill>
        </w:rPr>
      </w:pPr>
    </w:p>
    <w:p w14:paraId="08C379DA">
      <w:pPr>
        <w:spacing w:line="360" w:lineRule="auto"/>
        <w:rPr>
          <w:rFonts w:ascii="宋体" w:cs="宋体"/>
          <w:color w:val="0D0D0D" w:themeColor="text1" w:themeTint="F2"/>
          <w:sz w:val="24"/>
          <w:szCs w:val="24"/>
          <w14:textFill>
            <w14:solidFill>
              <w14:schemeClr w14:val="tx1">
                <w14:lumMod w14:val="95000"/>
                <w14:lumOff w14:val="5000"/>
              </w14:schemeClr>
            </w14:solidFill>
          </w14:textFill>
        </w:rPr>
      </w:pPr>
    </w:p>
    <w:p w14:paraId="366ED22A">
      <w:pPr>
        <w:spacing w:line="360" w:lineRule="auto"/>
        <w:rPr>
          <w:rFonts w:ascii="宋体" w:cs="宋体"/>
          <w:color w:val="0D0D0D" w:themeColor="text1" w:themeTint="F2"/>
          <w:sz w:val="24"/>
          <w:szCs w:val="24"/>
          <w14:textFill>
            <w14:solidFill>
              <w14:schemeClr w14:val="tx1">
                <w14:lumMod w14:val="95000"/>
                <w14:lumOff w14:val="5000"/>
              </w14:schemeClr>
            </w14:solidFill>
          </w14:textFill>
        </w:rPr>
      </w:pPr>
    </w:p>
    <w:p w14:paraId="47740943">
      <w:pPr>
        <w:spacing w:line="360" w:lineRule="auto"/>
        <w:rPr>
          <w:rFonts w:ascii="宋体" w:cs="宋体"/>
          <w:color w:val="0D0D0D" w:themeColor="text1" w:themeTint="F2"/>
          <w:sz w:val="24"/>
          <w:szCs w:val="24"/>
          <w14:textFill>
            <w14:solidFill>
              <w14:schemeClr w14:val="tx1">
                <w14:lumMod w14:val="95000"/>
                <w14:lumOff w14:val="5000"/>
              </w14:schemeClr>
            </w14:solidFill>
          </w14:textFill>
        </w:rPr>
      </w:pPr>
    </w:p>
    <w:p w14:paraId="2F31FC4B">
      <w:pPr>
        <w:pStyle w:val="2"/>
      </w:pPr>
    </w:p>
    <w:p w14:paraId="004AC15D">
      <w:pPr>
        <w:spacing w:line="360" w:lineRule="auto"/>
        <w:rPr>
          <w:rFonts w:ascii="宋体" w:cs="宋体"/>
          <w:color w:val="0D0D0D" w:themeColor="text1" w:themeTint="F2"/>
          <w:sz w:val="24"/>
          <w:szCs w:val="24"/>
          <w14:textFill>
            <w14:solidFill>
              <w14:schemeClr w14:val="tx1">
                <w14:lumMod w14:val="95000"/>
                <w14:lumOff w14:val="5000"/>
              </w14:schemeClr>
            </w14:solidFill>
          </w14:textFill>
        </w:rPr>
      </w:pPr>
    </w:p>
    <w:p w14:paraId="02628563">
      <w:pPr>
        <w:spacing w:line="360" w:lineRule="auto"/>
        <w:jc w:val="center"/>
        <w:rPr>
          <w:rFonts w:ascii="宋体" w:hAnsi="宋体" w:cs="宋体"/>
          <w:bCs/>
          <w:color w:val="0D0D0D" w:themeColor="text1" w:themeTint="F2"/>
          <w:sz w:val="30"/>
          <w:szCs w:val="30"/>
          <w14:textFill>
            <w14:solidFill>
              <w14:schemeClr w14:val="tx1">
                <w14:lumMod w14:val="95000"/>
                <w14:lumOff w14:val="5000"/>
              </w14:schemeClr>
            </w14:solidFill>
          </w14:textFill>
        </w:rPr>
      </w:pPr>
      <w:r>
        <w:rPr>
          <w:rFonts w:hint="eastAsia" w:ascii="宋体" w:hAnsi="宋体" w:cs="宋体"/>
          <w:bCs/>
          <w:color w:val="0D0D0D" w:themeColor="text1" w:themeTint="F2"/>
          <w:sz w:val="30"/>
          <w:szCs w:val="30"/>
          <w:lang w:val="en-US" w:eastAsia="zh-CN"/>
          <w14:textFill>
            <w14:solidFill>
              <w14:schemeClr w14:val="tx1">
                <w14:lumMod w14:val="95000"/>
                <w14:lumOff w14:val="5000"/>
              </w14:schemeClr>
            </w14:solidFill>
          </w14:textFill>
        </w:rPr>
        <w:t>采购</w:t>
      </w:r>
      <w:r>
        <w:rPr>
          <w:rFonts w:hint="eastAsia" w:ascii="宋体" w:hAnsi="宋体" w:cs="宋体"/>
          <w:bCs/>
          <w:color w:val="0D0D0D" w:themeColor="text1" w:themeTint="F2"/>
          <w:sz w:val="30"/>
          <w:szCs w:val="30"/>
          <w14:textFill>
            <w14:solidFill>
              <w14:schemeClr w14:val="tx1">
                <w14:lumMod w14:val="95000"/>
                <w14:lumOff w14:val="5000"/>
              </w14:schemeClr>
            </w14:solidFill>
          </w14:textFill>
        </w:rPr>
        <w:t>人</w:t>
      </w:r>
      <w:r>
        <w:rPr>
          <w:rFonts w:ascii="宋体" w:hAnsi="宋体" w:cs="宋体"/>
          <w:bCs/>
          <w:color w:val="0D0D0D" w:themeColor="text1" w:themeTint="F2"/>
          <w:sz w:val="30"/>
          <w:szCs w:val="30"/>
          <w14:textFill>
            <w14:solidFill>
              <w14:schemeClr w14:val="tx1">
                <w14:lumMod w14:val="95000"/>
                <w14:lumOff w14:val="5000"/>
              </w14:schemeClr>
            </w14:solidFill>
          </w14:textFill>
        </w:rPr>
        <w:t xml:space="preserve">: </w:t>
      </w:r>
      <w:r>
        <w:rPr>
          <w:rFonts w:hint="eastAsia" w:ascii="宋体" w:hAnsi="宋体" w:cs="宋体"/>
          <w:bCs/>
          <w:color w:val="0D0D0D" w:themeColor="text1" w:themeTint="F2"/>
          <w:sz w:val="30"/>
          <w:szCs w:val="30"/>
          <w14:textFill>
            <w14:solidFill>
              <w14:schemeClr w14:val="tx1">
                <w14:lumMod w14:val="95000"/>
                <w14:lumOff w14:val="5000"/>
              </w14:schemeClr>
            </w14:solidFill>
          </w14:textFill>
        </w:rPr>
        <w:t>南通市通州区供销合作总社</w:t>
      </w:r>
    </w:p>
    <w:p w14:paraId="1ACFCD49">
      <w:pPr>
        <w:spacing w:line="360" w:lineRule="auto"/>
        <w:jc w:val="center"/>
        <w:rPr>
          <w:rFonts w:ascii="宋体" w:cs="宋体"/>
          <w:bCs/>
          <w:color w:val="0D0D0D" w:themeColor="text1" w:themeTint="F2"/>
          <w:sz w:val="30"/>
          <w:szCs w:val="30"/>
          <w14:textFill>
            <w14:solidFill>
              <w14:schemeClr w14:val="tx1">
                <w14:lumMod w14:val="95000"/>
                <w14:lumOff w14:val="5000"/>
              </w14:schemeClr>
            </w14:solidFill>
          </w14:textFill>
        </w:rPr>
      </w:pPr>
    </w:p>
    <w:p w14:paraId="326FAF42">
      <w:pPr>
        <w:spacing w:line="360" w:lineRule="auto"/>
        <w:jc w:val="center"/>
        <w:rPr>
          <w:rFonts w:ascii="宋体" w:hAnsi="宋体" w:cs="宋体"/>
          <w:bCs/>
          <w:color w:val="0D0D0D" w:themeColor="text1" w:themeTint="F2"/>
          <w:sz w:val="32"/>
          <w:szCs w:val="32"/>
          <w14:textFill>
            <w14:solidFill>
              <w14:schemeClr w14:val="tx1">
                <w14:lumMod w14:val="95000"/>
                <w14:lumOff w14:val="5000"/>
              </w14:schemeClr>
            </w14:solidFill>
          </w14:textFill>
        </w:rPr>
      </w:pPr>
      <w:r>
        <w:rPr>
          <w:rFonts w:ascii="宋体" w:hAnsi="宋体" w:cs="宋体"/>
          <w:bCs/>
          <w:color w:val="0D0D0D" w:themeColor="text1" w:themeTint="F2"/>
          <w:sz w:val="32"/>
          <w:szCs w:val="32"/>
          <w14:textFill>
            <w14:solidFill>
              <w14:schemeClr w14:val="tx1">
                <w14:lumMod w14:val="95000"/>
                <w14:lumOff w14:val="5000"/>
              </w14:schemeClr>
            </w14:solidFill>
          </w14:textFill>
        </w:rPr>
        <w:t>20</w:t>
      </w:r>
      <w:r>
        <w:rPr>
          <w:rFonts w:hint="eastAsia" w:ascii="宋体" w:hAnsi="宋体" w:cs="宋体"/>
          <w:bCs/>
          <w:color w:val="0D0D0D" w:themeColor="text1" w:themeTint="F2"/>
          <w:sz w:val="32"/>
          <w:szCs w:val="32"/>
          <w14:textFill>
            <w14:solidFill>
              <w14:schemeClr w14:val="tx1">
                <w14:lumMod w14:val="95000"/>
                <w14:lumOff w14:val="5000"/>
              </w14:schemeClr>
            </w14:solidFill>
          </w14:textFill>
        </w:rPr>
        <w:t>2</w:t>
      </w:r>
      <w:r>
        <w:rPr>
          <w:rFonts w:hint="eastAsia" w:ascii="宋体" w:hAnsi="宋体" w:cs="宋体"/>
          <w:bCs/>
          <w:color w:val="0D0D0D" w:themeColor="text1" w:themeTint="F2"/>
          <w:sz w:val="32"/>
          <w:szCs w:val="32"/>
          <w:lang w:val="en-US" w:eastAsia="zh-CN"/>
          <w14:textFill>
            <w14:solidFill>
              <w14:schemeClr w14:val="tx1">
                <w14:lumMod w14:val="95000"/>
                <w14:lumOff w14:val="5000"/>
              </w14:schemeClr>
            </w14:solidFill>
          </w14:textFill>
        </w:rPr>
        <w:t>4</w:t>
      </w:r>
      <w:r>
        <w:rPr>
          <w:rFonts w:hint="eastAsia" w:ascii="宋体" w:hAnsi="宋体" w:cs="宋体"/>
          <w:bCs/>
          <w:color w:val="0D0D0D" w:themeColor="text1" w:themeTint="F2"/>
          <w:sz w:val="32"/>
          <w:szCs w:val="32"/>
          <w14:textFill>
            <w14:solidFill>
              <w14:schemeClr w14:val="tx1">
                <w14:lumMod w14:val="95000"/>
                <w14:lumOff w14:val="5000"/>
              </w14:schemeClr>
            </w14:solidFill>
          </w14:textFill>
        </w:rPr>
        <w:t>年</w:t>
      </w:r>
      <w:r>
        <w:rPr>
          <w:rFonts w:hint="eastAsia" w:ascii="宋体" w:hAnsi="宋体" w:cs="宋体"/>
          <w:bCs/>
          <w:color w:val="0D0D0D" w:themeColor="text1" w:themeTint="F2"/>
          <w:sz w:val="32"/>
          <w:szCs w:val="32"/>
          <w:lang w:val="en-US" w:eastAsia="zh-CN"/>
          <w14:textFill>
            <w14:solidFill>
              <w14:schemeClr w14:val="tx1">
                <w14:lumMod w14:val="95000"/>
                <w14:lumOff w14:val="5000"/>
              </w14:schemeClr>
            </w14:solidFill>
          </w14:textFill>
        </w:rPr>
        <w:t>3</w:t>
      </w:r>
      <w:r>
        <w:rPr>
          <w:rFonts w:hint="eastAsia" w:ascii="宋体" w:hAnsi="宋体" w:cs="宋体"/>
          <w:bCs/>
          <w:color w:val="0D0D0D" w:themeColor="text1" w:themeTint="F2"/>
          <w:sz w:val="32"/>
          <w:szCs w:val="32"/>
          <w14:textFill>
            <w14:solidFill>
              <w14:schemeClr w14:val="tx1">
                <w14:lumMod w14:val="95000"/>
                <w14:lumOff w14:val="5000"/>
              </w14:schemeClr>
            </w14:solidFill>
          </w14:textFill>
        </w:rPr>
        <w:t>月</w:t>
      </w:r>
      <w:r>
        <w:rPr>
          <w:rFonts w:hint="eastAsia" w:ascii="宋体" w:hAnsi="宋体" w:cs="宋体"/>
          <w:bCs/>
          <w:color w:val="0D0D0D" w:themeColor="text1" w:themeTint="F2"/>
          <w:sz w:val="32"/>
          <w:szCs w:val="32"/>
          <w:lang w:val="en-US" w:eastAsia="zh-CN"/>
          <w14:textFill>
            <w14:solidFill>
              <w14:schemeClr w14:val="tx1">
                <w14:lumMod w14:val="95000"/>
                <w14:lumOff w14:val="5000"/>
              </w14:schemeClr>
            </w14:solidFill>
          </w14:textFill>
        </w:rPr>
        <w:t>14</w:t>
      </w:r>
      <w:r>
        <w:rPr>
          <w:rFonts w:hint="eastAsia" w:ascii="宋体" w:hAnsi="宋体" w:cs="宋体"/>
          <w:bCs/>
          <w:color w:val="0D0D0D" w:themeColor="text1" w:themeTint="F2"/>
          <w:sz w:val="32"/>
          <w:szCs w:val="32"/>
          <w14:textFill>
            <w14:solidFill>
              <w14:schemeClr w14:val="tx1">
                <w14:lumMod w14:val="95000"/>
                <w14:lumOff w14:val="5000"/>
              </w14:schemeClr>
            </w14:solidFill>
          </w14:textFill>
        </w:rPr>
        <w:t>日</w:t>
      </w:r>
    </w:p>
    <w:p w14:paraId="5FEC0671">
      <w:pPr>
        <w:pStyle w:val="2"/>
      </w:pPr>
    </w:p>
    <w:p w14:paraId="25B05AB1">
      <w:pPr>
        <w:pStyle w:val="30"/>
        <w:rPr>
          <w:rFonts w:hint="default"/>
        </w:rPr>
      </w:pPr>
    </w:p>
    <w:p w14:paraId="4B688CCA">
      <w:pPr>
        <w:pStyle w:val="30"/>
        <w:rPr>
          <w:rFonts w:hint="default"/>
        </w:rPr>
      </w:pPr>
    </w:p>
    <w:p w14:paraId="4F8D30B1">
      <w:pPr>
        <w:pStyle w:val="30"/>
        <w:rPr>
          <w:rFonts w:hint="default"/>
        </w:rPr>
      </w:pPr>
    </w:p>
    <w:p w14:paraId="39EE7F29">
      <w:pPr>
        <w:pStyle w:val="30"/>
        <w:rPr>
          <w:rFonts w:hint="default"/>
        </w:rPr>
      </w:pPr>
    </w:p>
    <w:p w14:paraId="1A7719C7">
      <w:pPr>
        <w:pStyle w:val="30"/>
        <w:rPr>
          <w:rFonts w:hint="default"/>
        </w:rPr>
      </w:pPr>
    </w:p>
    <w:p w14:paraId="3BEDB809">
      <w:pPr>
        <w:spacing w:line="360" w:lineRule="auto"/>
        <w:jc w:val="center"/>
        <w:rPr>
          <w:rFonts w:ascii="宋体" w:cs="宋体"/>
          <w:b/>
          <w:bCs/>
          <w:color w:val="0D0D0D" w:themeColor="text1" w:themeTint="F2"/>
          <w:sz w:val="36"/>
          <w:szCs w:val="36"/>
          <w14:textFill>
            <w14:solidFill>
              <w14:schemeClr w14:val="tx1">
                <w14:lumMod w14:val="95000"/>
                <w14:lumOff w14:val="5000"/>
              </w14:schemeClr>
            </w14:solidFill>
          </w14:textFill>
        </w:rPr>
      </w:pPr>
      <w:r>
        <w:rPr>
          <w:rFonts w:hint="eastAsia" w:ascii="宋体" w:hAnsi="宋体" w:cs="宋体"/>
          <w:b/>
          <w:bCs/>
          <w:color w:val="0D0D0D" w:themeColor="text1" w:themeTint="F2"/>
          <w:sz w:val="36"/>
          <w:szCs w:val="36"/>
          <w14:textFill>
            <w14:solidFill>
              <w14:schemeClr w14:val="tx1">
                <w14:lumMod w14:val="95000"/>
                <w14:lumOff w14:val="5000"/>
              </w14:schemeClr>
            </w14:solidFill>
          </w14:textFill>
        </w:rPr>
        <w:t>招标文件备案表</w:t>
      </w:r>
    </w:p>
    <w:tbl>
      <w:tblPr>
        <w:tblStyle w:val="22"/>
        <w:tblW w:w="8708"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8"/>
      </w:tblGrid>
      <w:tr w14:paraId="3C910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2" w:hRule="atLeast"/>
        </w:trPr>
        <w:tc>
          <w:tcPr>
            <w:tcW w:w="8708" w:type="dxa"/>
          </w:tcPr>
          <w:p w14:paraId="6372C592">
            <w:pPr>
              <w:jc w:val="center"/>
              <w:rPr>
                <w:rFonts w:ascii="宋体" w:cs="宋体"/>
                <w:color w:val="0D0D0D" w:themeColor="text1" w:themeTint="F2"/>
                <w:sz w:val="28"/>
                <w:szCs w:val="28"/>
                <w14:textFill>
                  <w14:solidFill>
                    <w14:schemeClr w14:val="tx1">
                      <w14:lumMod w14:val="95000"/>
                      <w14:lumOff w14:val="5000"/>
                    </w14:schemeClr>
                  </w14:solidFill>
                </w14:textFill>
              </w:rPr>
            </w:pPr>
          </w:p>
          <w:p w14:paraId="139FAC1E">
            <w:pPr>
              <w:jc w:val="center"/>
              <w:rPr>
                <w:rFonts w:ascii="宋体" w:hAnsi="宋体" w:cs="宋体"/>
                <w:color w:val="0D0D0D" w:themeColor="text1" w:themeTint="F2"/>
                <w:sz w:val="28"/>
                <w:szCs w:val="28"/>
                <w14:textFill>
                  <w14:solidFill>
                    <w14:schemeClr w14:val="tx1">
                      <w14:lumMod w14:val="95000"/>
                      <w14:lumOff w14:val="5000"/>
                    </w14:schemeClr>
                  </w14:solidFill>
                </w14:textFill>
              </w:rPr>
            </w:pPr>
          </w:p>
          <w:p w14:paraId="5FFCD086">
            <w:pPr>
              <w:jc w:val="center"/>
              <w:rPr>
                <w:rFonts w:ascii="宋体" w:cs="宋体"/>
                <w:color w:val="0D0D0D" w:themeColor="text1" w:themeTint="F2"/>
                <w:sz w:val="28"/>
                <w:szCs w:val="28"/>
                <w14:textFill>
                  <w14:solidFill>
                    <w14:schemeClr w14:val="tx1">
                      <w14:lumMod w14:val="95000"/>
                      <w14:lumOff w14:val="5000"/>
                    </w14:schemeClr>
                  </w14:solidFill>
                </w14:textFill>
              </w:rPr>
            </w:pPr>
            <w:r>
              <w:rPr>
                <w:rFonts w:hint="eastAsia" w:ascii="宋体" w:hAnsi="宋体" w:cs="宋体"/>
                <w:color w:val="0D0D0D" w:themeColor="text1" w:themeTint="F2"/>
                <w:sz w:val="28"/>
                <w:szCs w:val="28"/>
                <w14:textFill>
                  <w14:solidFill>
                    <w14:schemeClr w14:val="tx1">
                      <w14:lumMod w14:val="95000"/>
                      <w14:lumOff w14:val="5000"/>
                    </w14:schemeClr>
                  </w14:solidFill>
                </w14:textFill>
              </w:rPr>
              <w:t>编制人：</w:t>
            </w:r>
          </w:p>
          <w:p w14:paraId="13F08E18">
            <w:pPr>
              <w:jc w:val="center"/>
              <w:rPr>
                <w:rFonts w:ascii="宋体" w:cs="宋体"/>
                <w:color w:val="0D0D0D" w:themeColor="text1" w:themeTint="F2"/>
                <w:sz w:val="28"/>
                <w:szCs w:val="28"/>
                <w14:textFill>
                  <w14:solidFill>
                    <w14:schemeClr w14:val="tx1">
                      <w14:lumMod w14:val="95000"/>
                      <w14:lumOff w14:val="5000"/>
                    </w14:schemeClr>
                  </w14:solidFill>
                </w14:textFill>
              </w:rPr>
            </w:pPr>
          </w:p>
          <w:p w14:paraId="5D79BF45">
            <w:pPr>
              <w:snapToGrid w:val="0"/>
              <w:jc w:val="center"/>
              <w:rPr>
                <w:rFonts w:ascii="宋体" w:cs="宋体"/>
                <w:color w:val="0D0D0D" w:themeColor="text1" w:themeTint="F2"/>
                <w:sz w:val="28"/>
                <w:szCs w:val="28"/>
                <w14:textFill>
                  <w14:solidFill>
                    <w14:schemeClr w14:val="tx1">
                      <w14:lumMod w14:val="95000"/>
                      <w14:lumOff w14:val="5000"/>
                    </w14:schemeClr>
                  </w14:solidFill>
                </w14:textFill>
              </w:rPr>
            </w:pPr>
            <w:r>
              <w:rPr>
                <w:rFonts w:hint="eastAsia" w:ascii="宋体" w:hAnsi="宋体" w:cs="宋体"/>
                <w:color w:val="0D0D0D" w:themeColor="text1" w:themeTint="F2"/>
                <w:sz w:val="28"/>
                <w:szCs w:val="28"/>
                <w14:textFill>
                  <w14:solidFill>
                    <w14:schemeClr w14:val="tx1">
                      <w14:lumMod w14:val="95000"/>
                      <w14:lumOff w14:val="5000"/>
                    </w14:schemeClr>
                  </w14:solidFill>
                </w14:textFill>
              </w:rPr>
              <w:t xml:space="preserve">       日期：</w:t>
            </w:r>
            <w:r>
              <w:rPr>
                <w:rFonts w:ascii="宋体" w:hAnsi="宋体" w:cs="宋体"/>
                <w:color w:val="0D0D0D" w:themeColor="text1" w:themeTint="F2"/>
                <w:sz w:val="28"/>
                <w:szCs w:val="28"/>
                <w14:textFill>
                  <w14:solidFill>
                    <w14:schemeClr w14:val="tx1">
                      <w14:lumMod w14:val="95000"/>
                      <w14:lumOff w14:val="5000"/>
                    </w14:schemeClr>
                  </w14:solidFill>
                </w14:textFill>
              </w:rPr>
              <w:t>20</w:t>
            </w:r>
            <w:r>
              <w:rPr>
                <w:rFonts w:hint="eastAsia" w:ascii="宋体" w:hAnsi="宋体" w:cs="宋体"/>
                <w:color w:val="0D0D0D" w:themeColor="text1" w:themeTint="F2"/>
                <w:sz w:val="28"/>
                <w:szCs w:val="28"/>
                <w14:textFill>
                  <w14:solidFill>
                    <w14:schemeClr w14:val="tx1">
                      <w14:lumMod w14:val="95000"/>
                      <w14:lumOff w14:val="5000"/>
                    </w14:schemeClr>
                  </w14:solidFill>
                </w14:textFill>
              </w:rPr>
              <w:t>2</w:t>
            </w:r>
            <w:r>
              <w:rPr>
                <w:rFonts w:hint="eastAsia" w:ascii="宋体" w:hAnsi="宋体" w:cs="宋体"/>
                <w:color w:val="0D0D0D" w:themeColor="text1" w:themeTint="F2"/>
                <w:sz w:val="28"/>
                <w:szCs w:val="28"/>
                <w:lang w:val="en-US" w:eastAsia="zh-CN"/>
                <w14:textFill>
                  <w14:solidFill>
                    <w14:schemeClr w14:val="tx1">
                      <w14:lumMod w14:val="95000"/>
                      <w14:lumOff w14:val="5000"/>
                    </w14:schemeClr>
                  </w14:solidFill>
                </w14:textFill>
              </w:rPr>
              <w:t>4</w:t>
            </w:r>
            <w:r>
              <w:rPr>
                <w:rFonts w:hint="eastAsia" w:ascii="宋体" w:hAnsi="宋体" w:cs="宋体"/>
                <w:color w:val="0D0D0D" w:themeColor="text1" w:themeTint="F2"/>
                <w:sz w:val="28"/>
                <w:szCs w:val="28"/>
                <w14:textFill>
                  <w14:solidFill>
                    <w14:schemeClr w14:val="tx1">
                      <w14:lumMod w14:val="95000"/>
                      <w14:lumOff w14:val="5000"/>
                    </w14:schemeClr>
                  </w14:solidFill>
                </w14:textFill>
              </w:rPr>
              <w:t>年</w:t>
            </w:r>
            <w:r>
              <w:rPr>
                <w:rFonts w:hint="eastAsia" w:ascii="宋体" w:hAnsi="宋体" w:cs="宋体"/>
                <w:color w:val="0D0D0D" w:themeColor="text1" w:themeTint="F2"/>
                <w:sz w:val="28"/>
                <w:szCs w:val="28"/>
                <w:lang w:val="en-US" w:eastAsia="zh-CN"/>
                <w14:textFill>
                  <w14:solidFill>
                    <w14:schemeClr w14:val="tx1">
                      <w14:lumMod w14:val="95000"/>
                      <w14:lumOff w14:val="5000"/>
                    </w14:schemeClr>
                  </w14:solidFill>
                </w14:textFill>
              </w:rPr>
              <w:t>3</w:t>
            </w:r>
            <w:r>
              <w:rPr>
                <w:rFonts w:hint="eastAsia" w:ascii="宋体" w:hAnsi="宋体" w:cs="宋体"/>
                <w:color w:val="0D0D0D" w:themeColor="text1" w:themeTint="F2"/>
                <w:sz w:val="28"/>
                <w:szCs w:val="28"/>
                <w14:textFill>
                  <w14:solidFill>
                    <w14:schemeClr w14:val="tx1">
                      <w14:lumMod w14:val="95000"/>
                      <w14:lumOff w14:val="5000"/>
                    </w14:schemeClr>
                  </w14:solidFill>
                </w14:textFill>
              </w:rPr>
              <w:t>月　日</w:t>
            </w:r>
          </w:p>
        </w:tc>
      </w:tr>
      <w:tr w14:paraId="64480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5" w:hRule="atLeast"/>
        </w:trPr>
        <w:tc>
          <w:tcPr>
            <w:tcW w:w="8708" w:type="dxa"/>
          </w:tcPr>
          <w:p w14:paraId="7B2732BE">
            <w:pPr>
              <w:rPr>
                <w:rFonts w:ascii="宋体" w:hAnsi="宋体" w:cs="宋体"/>
                <w:color w:val="0D0D0D" w:themeColor="text1" w:themeTint="F2"/>
                <w:sz w:val="28"/>
                <w:szCs w:val="28"/>
                <w14:textFill>
                  <w14:solidFill>
                    <w14:schemeClr w14:val="tx1">
                      <w14:lumMod w14:val="95000"/>
                      <w14:lumOff w14:val="5000"/>
                    </w14:schemeClr>
                  </w14:solidFill>
                </w14:textFill>
              </w:rPr>
            </w:pPr>
          </w:p>
          <w:p w14:paraId="2E7CC155">
            <w:pPr>
              <w:rPr>
                <w:rFonts w:ascii="宋体" w:hAnsi="宋体" w:cs="宋体"/>
                <w:color w:val="0D0D0D" w:themeColor="text1" w:themeTint="F2"/>
                <w:sz w:val="28"/>
                <w:szCs w:val="28"/>
                <w14:textFill>
                  <w14:solidFill>
                    <w14:schemeClr w14:val="tx1">
                      <w14:lumMod w14:val="95000"/>
                      <w14:lumOff w14:val="5000"/>
                    </w14:schemeClr>
                  </w14:solidFill>
                </w14:textFill>
              </w:rPr>
            </w:pPr>
          </w:p>
          <w:p w14:paraId="34EC2B28">
            <w:pPr>
              <w:rPr>
                <w:rFonts w:ascii="宋体" w:cs="宋体"/>
                <w:color w:val="0D0D0D" w:themeColor="text1" w:themeTint="F2"/>
                <w:sz w:val="28"/>
                <w:szCs w:val="28"/>
                <w14:textFill>
                  <w14:solidFill>
                    <w14:schemeClr w14:val="tx1">
                      <w14:lumMod w14:val="95000"/>
                      <w14:lumOff w14:val="5000"/>
                    </w14:schemeClr>
                  </w14:solidFill>
                </w14:textFill>
              </w:rPr>
            </w:pPr>
            <w:r>
              <w:rPr>
                <w:rFonts w:hint="eastAsia" w:ascii="宋体" w:hAnsi="宋体" w:cs="宋体"/>
                <w:color w:val="0D0D0D" w:themeColor="text1" w:themeTint="F2"/>
                <w:sz w:val="28"/>
                <w:szCs w:val="28"/>
                <w14:textFill>
                  <w14:solidFill>
                    <w14:schemeClr w14:val="tx1">
                      <w14:lumMod w14:val="95000"/>
                      <w14:lumOff w14:val="5000"/>
                    </w14:schemeClr>
                  </w14:solidFill>
                </w14:textFill>
              </w:rPr>
              <w:t>招标代理（盖章）         法定代表人（印鉴或签字）：　</w:t>
            </w:r>
          </w:p>
          <w:p w14:paraId="663F6EA1">
            <w:pPr>
              <w:rPr>
                <w:rFonts w:ascii="宋体" w:cs="宋体"/>
                <w:color w:val="0D0D0D" w:themeColor="text1" w:themeTint="F2"/>
                <w:sz w:val="28"/>
                <w:szCs w:val="28"/>
                <w14:textFill>
                  <w14:solidFill>
                    <w14:schemeClr w14:val="tx1">
                      <w14:lumMod w14:val="95000"/>
                      <w14:lumOff w14:val="5000"/>
                    </w14:schemeClr>
                  </w14:solidFill>
                </w14:textFill>
              </w:rPr>
            </w:pPr>
          </w:p>
          <w:p w14:paraId="7B955A0C">
            <w:pPr>
              <w:pStyle w:val="2"/>
              <w:rPr>
                <w:rFonts w:ascii="宋体" w:cs="宋体"/>
                <w:color w:val="0D0D0D" w:themeColor="text1" w:themeTint="F2"/>
                <w:sz w:val="28"/>
                <w:szCs w:val="28"/>
                <w14:textFill>
                  <w14:solidFill>
                    <w14:schemeClr w14:val="tx1">
                      <w14:lumMod w14:val="95000"/>
                      <w14:lumOff w14:val="5000"/>
                    </w14:schemeClr>
                  </w14:solidFill>
                </w14:textFill>
              </w:rPr>
            </w:pPr>
          </w:p>
          <w:p w14:paraId="5A29C1A3">
            <w:pPr>
              <w:rPr>
                <w:rFonts w:ascii="宋体" w:cs="宋体"/>
                <w:color w:val="0D0D0D" w:themeColor="text1" w:themeTint="F2"/>
                <w:sz w:val="28"/>
                <w:szCs w:val="28"/>
                <w14:textFill>
                  <w14:solidFill>
                    <w14:schemeClr w14:val="tx1">
                      <w14:lumMod w14:val="95000"/>
                      <w14:lumOff w14:val="5000"/>
                    </w14:schemeClr>
                  </w14:solidFill>
                </w14:textFill>
              </w:rPr>
            </w:pPr>
          </w:p>
          <w:p w14:paraId="75F7F4B4">
            <w:pPr>
              <w:pStyle w:val="2"/>
            </w:pPr>
          </w:p>
          <w:p w14:paraId="188AE777">
            <w:pPr>
              <w:ind w:firstLine="3500" w:firstLineChars="1250"/>
              <w:rPr>
                <w:rFonts w:ascii="宋体" w:hAnsi="宋体" w:cs="宋体"/>
                <w:color w:val="0D0D0D" w:themeColor="text1" w:themeTint="F2"/>
                <w:sz w:val="28"/>
                <w:szCs w:val="28"/>
                <w14:textFill>
                  <w14:solidFill>
                    <w14:schemeClr w14:val="tx1">
                      <w14:lumMod w14:val="95000"/>
                      <w14:lumOff w14:val="5000"/>
                    </w14:schemeClr>
                  </w14:solidFill>
                </w14:textFill>
              </w:rPr>
            </w:pPr>
            <w:r>
              <w:rPr>
                <w:rFonts w:hint="eastAsia" w:ascii="宋体" w:hAnsi="宋体" w:cs="宋体"/>
                <w:color w:val="0D0D0D" w:themeColor="text1" w:themeTint="F2"/>
                <w:sz w:val="28"/>
                <w:szCs w:val="28"/>
                <w14:textFill>
                  <w14:solidFill>
                    <w14:schemeClr w14:val="tx1">
                      <w14:lumMod w14:val="95000"/>
                      <w14:lumOff w14:val="5000"/>
                    </w14:schemeClr>
                  </w14:solidFill>
                </w14:textFill>
              </w:rPr>
              <w:t>日期：</w:t>
            </w:r>
            <w:r>
              <w:rPr>
                <w:rFonts w:ascii="宋体" w:hAnsi="宋体" w:cs="宋体"/>
                <w:color w:val="0D0D0D" w:themeColor="text1" w:themeTint="F2"/>
                <w:sz w:val="28"/>
                <w:szCs w:val="28"/>
                <w14:textFill>
                  <w14:solidFill>
                    <w14:schemeClr w14:val="tx1">
                      <w14:lumMod w14:val="95000"/>
                      <w14:lumOff w14:val="5000"/>
                    </w14:schemeClr>
                  </w14:solidFill>
                </w14:textFill>
              </w:rPr>
              <w:t>2</w:t>
            </w:r>
            <w:r>
              <w:rPr>
                <w:rFonts w:hint="eastAsia" w:ascii="宋体" w:hAnsi="宋体" w:cs="宋体"/>
                <w:color w:val="0D0D0D" w:themeColor="text1" w:themeTint="F2"/>
                <w:sz w:val="28"/>
                <w:szCs w:val="28"/>
                <w14:textFill>
                  <w14:solidFill>
                    <w14:schemeClr w14:val="tx1">
                      <w14:lumMod w14:val="95000"/>
                      <w14:lumOff w14:val="5000"/>
                    </w14:schemeClr>
                  </w14:solidFill>
                </w14:textFill>
              </w:rPr>
              <w:t>02</w:t>
            </w:r>
            <w:r>
              <w:rPr>
                <w:rFonts w:hint="eastAsia" w:ascii="宋体" w:hAnsi="宋体" w:cs="宋体"/>
                <w:color w:val="0D0D0D" w:themeColor="text1" w:themeTint="F2"/>
                <w:sz w:val="28"/>
                <w:szCs w:val="28"/>
                <w:lang w:val="en-US" w:eastAsia="zh-CN"/>
                <w14:textFill>
                  <w14:solidFill>
                    <w14:schemeClr w14:val="tx1">
                      <w14:lumMod w14:val="95000"/>
                      <w14:lumOff w14:val="5000"/>
                    </w14:schemeClr>
                  </w14:solidFill>
                </w14:textFill>
              </w:rPr>
              <w:t>4</w:t>
            </w:r>
            <w:r>
              <w:rPr>
                <w:rFonts w:hint="eastAsia" w:ascii="宋体" w:hAnsi="宋体" w:cs="宋体"/>
                <w:color w:val="0D0D0D" w:themeColor="text1" w:themeTint="F2"/>
                <w:sz w:val="28"/>
                <w:szCs w:val="28"/>
                <w14:textFill>
                  <w14:solidFill>
                    <w14:schemeClr w14:val="tx1">
                      <w14:lumMod w14:val="95000"/>
                      <w14:lumOff w14:val="5000"/>
                    </w14:schemeClr>
                  </w14:solidFill>
                </w14:textFill>
              </w:rPr>
              <w:t>年</w:t>
            </w:r>
            <w:r>
              <w:rPr>
                <w:rFonts w:hint="eastAsia" w:ascii="宋体" w:hAnsi="宋体" w:cs="宋体"/>
                <w:color w:val="0D0D0D" w:themeColor="text1" w:themeTint="F2"/>
                <w:sz w:val="28"/>
                <w:szCs w:val="28"/>
                <w:lang w:val="en-US" w:eastAsia="zh-CN"/>
                <w14:textFill>
                  <w14:solidFill>
                    <w14:schemeClr w14:val="tx1">
                      <w14:lumMod w14:val="95000"/>
                      <w14:lumOff w14:val="5000"/>
                    </w14:schemeClr>
                  </w14:solidFill>
                </w14:textFill>
              </w:rPr>
              <w:t>3</w:t>
            </w:r>
            <w:r>
              <w:rPr>
                <w:rFonts w:hint="eastAsia" w:ascii="宋体" w:hAnsi="宋体" w:cs="宋体"/>
                <w:color w:val="0D0D0D" w:themeColor="text1" w:themeTint="F2"/>
                <w:sz w:val="28"/>
                <w:szCs w:val="28"/>
                <w14:textFill>
                  <w14:solidFill>
                    <w14:schemeClr w14:val="tx1">
                      <w14:lumMod w14:val="95000"/>
                      <w14:lumOff w14:val="5000"/>
                    </w14:schemeClr>
                  </w14:solidFill>
                </w14:textFill>
              </w:rPr>
              <w:t>月　日</w:t>
            </w:r>
          </w:p>
          <w:p w14:paraId="2A91B3B8">
            <w:pPr>
              <w:snapToGrid w:val="0"/>
              <w:ind w:firstLine="3500" w:firstLineChars="1250"/>
              <w:rPr>
                <w:rFonts w:ascii="宋体" w:cs="宋体"/>
                <w:color w:val="0D0D0D" w:themeColor="text1" w:themeTint="F2"/>
                <w:sz w:val="28"/>
                <w:szCs w:val="28"/>
                <w14:textFill>
                  <w14:solidFill>
                    <w14:schemeClr w14:val="tx1">
                      <w14:lumMod w14:val="95000"/>
                      <w14:lumOff w14:val="5000"/>
                    </w14:schemeClr>
                  </w14:solidFill>
                </w14:textFill>
              </w:rPr>
            </w:pPr>
          </w:p>
        </w:tc>
      </w:tr>
      <w:tr w14:paraId="2DCCB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08" w:type="dxa"/>
          </w:tcPr>
          <w:p w14:paraId="36A04400">
            <w:pPr>
              <w:rPr>
                <w:rFonts w:ascii="宋体" w:cs="宋体"/>
                <w:color w:val="0D0D0D" w:themeColor="text1" w:themeTint="F2"/>
                <w:sz w:val="28"/>
                <w:szCs w:val="28"/>
                <w14:textFill>
                  <w14:solidFill>
                    <w14:schemeClr w14:val="tx1">
                      <w14:lumMod w14:val="95000"/>
                      <w14:lumOff w14:val="5000"/>
                    </w14:schemeClr>
                  </w14:solidFill>
                </w14:textFill>
              </w:rPr>
            </w:pPr>
          </w:p>
          <w:p w14:paraId="1279BB68">
            <w:pPr>
              <w:pStyle w:val="2"/>
            </w:pPr>
          </w:p>
          <w:p w14:paraId="4A4735C2"/>
          <w:p w14:paraId="7D7585AD">
            <w:pPr>
              <w:pStyle w:val="2"/>
            </w:pPr>
          </w:p>
          <w:p w14:paraId="7F346F81"/>
          <w:p w14:paraId="24B801DD">
            <w:pPr>
              <w:pStyle w:val="30"/>
              <w:rPr>
                <w:rFonts w:hint="default"/>
              </w:rPr>
            </w:pPr>
          </w:p>
          <w:p w14:paraId="0C702D9D">
            <w:pPr>
              <w:rPr>
                <w:rFonts w:ascii="宋体" w:cs="宋体"/>
                <w:color w:val="0D0D0D" w:themeColor="text1" w:themeTint="F2"/>
                <w:sz w:val="28"/>
                <w:szCs w:val="28"/>
                <w14:textFill>
                  <w14:solidFill>
                    <w14:schemeClr w14:val="tx1">
                      <w14:lumMod w14:val="95000"/>
                      <w14:lumOff w14:val="5000"/>
                    </w14:schemeClr>
                  </w14:solidFill>
                </w14:textFill>
              </w:rPr>
            </w:pPr>
            <w:r>
              <w:rPr>
                <w:rFonts w:hint="eastAsia" w:ascii="宋体" w:hAnsi="宋体" w:cs="宋体"/>
                <w:color w:val="0D0D0D" w:themeColor="text1" w:themeTint="F2"/>
                <w:sz w:val="28"/>
                <w:szCs w:val="28"/>
                <w:lang w:val="en-US" w:eastAsia="zh-CN"/>
                <w14:textFill>
                  <w14:solidFill>
                    <w14:schemeClr w14:val="tx1">
                      <w14:lumMod w14:val="95000"/>
                      <w14:lumOff w14:val="5000"/>
                    </w14:schemeClr>
                  </w14:solidFill>
                </w14:textFill>
              </w:rPr>
              <w:t>采购</w:t>
            </w:r>
            <w:r>
              <w:rPr>
                <w:rFonts w:hint="eastAsia" w:ascii="宋体" w:hAnsi="宋体" w:cs="宋体"/>
                <w:color w:val="0D0D0D" w:themeColor="text1" w:themeTint="F2"/>
                <w:sz w:val="28"/>
                <w:szCs w:val="28"/>
                <w14:textFill>
                  <w14:solidFill>
                    <w14:schemeClr w14:val="tx1">
                      <w14:lumMod w14:val="95000"/>
                      <w14:lumOff w14:val="5000"/>
                    </w14:schemeClr>
                  </w14:solidFill>
                </w14:textFill>
              </w:rPr>
              <w:t>人：</w:t>
            </w:r>
            <w:r>
              <w:rPr>
                <w:rFonts w:ascii="宋体" w:hAnsi="宋体" w:cs="宋体"/>
                <w:color w:val="0D0D0D" w:themeColor="text1" w:themeTint="F2"/>
                <w:sz w:val="28"/>
                <w:szCs w:val="28"/>
                <w14:textFill>
                  <w14:solidFill>
                    <w14:schemeClr w14:val="tx1">
                      <w14:lumMod w14:val="95000"/>
                      <w14:lumOff w14:val="5000"/>
                    </w14:schemeClr>
                  </w14:solidFill>
                </w14:textFill>
              </w:rPr>
              <w:t>(</w:t>
            </w:r>
            <w:r>
              <w:rPr>
                <w:rFonts w:hint="eastAsia" w:ascii="宋体" w:hAnsi="宋体" w:cs="宋体"/>
                <w:color w:val="0D0D0D" w:themeColor="text1" w:themeTint="F2"/>
                <w:sz w:val="28"/>
                <w:szCs w:val="28"/>
                <w14:textFill>
                  <w14:solidFill>
                    <w14:schemeClr w14:val="tx1">
                      <w14:lumMod w14:val="95000"/>
                      <w14:lumOff w14:val="5000"/>
                    </w14:schemeClr>
                  </w14:solidFill>
                </w14:textFill>
              </w:rPr>
              <w:t>盖章</w:t>
            </w:r>
            <w:r>
              <w:rPr>
                <w:rFonts w:ascii="宋体" w:hAnsi="宋体" w:cs="宋体"/>
                <w:color w:val="0D0D0D" w:themeColor="text1" w:themeTint="F2"/>
                <w:sz w:val="28"/>
                <w:szCs w:val="28"/>
                <w14:textFill>
                  <w14:solidFill>
                    <w14:schemeClr w14:val="tx1">
                      <w14:lumMod w14:val="95000"/>
                      <w14:lumOff w14:val="5000"/>
                    </w14:schemeClr>
                  </w14:solidFill>
                </w14:textFill>
              </w:rPr>
              <w:t xml:space="preserve">)           </w:t>
            </w:r>
            <w:r>
              <w:rPr>
                <w:rFonts w:hint="eastAsia" w:ascii="宋体" w:hAnsi="宋体" w:cs="宋体"/>
                <w:color w:val="0D0D0D" w:themeColor="text1" w:themeTint="F2"/>
                <w:sz w:val="28"/>
                <w:szCs w:val="28"/>
                <w14:textFill>
                  <w14:solidFill>
                    <w14:schemeClr w14:val="tx1">
                      <w14:lumMod w14:val="95000"/>
                      <w14:lumOff w14:val="5000"/>
                    </w14:schemeClr>
                  </w14:solidFill>
                </w14:textFill>
              </w:rPr>
              <w:t>法定代表人（印鉴或签字）：</w:t>
            </w:r>
          </w:p>
          <w:p w14:paraId="34FCB247">
            <w:pPr>
              <w:ind w:firstLine="3500" w:firstLineChars="1250"/>
              <w:rPr>
                <w:rFonts w:ascii="宋体" w:cs="宋体"/>
                <w:color w:val="0D0D0D" w:themeColor="text1" w:themeTint="F2"/>
                <w:sz w:val="28"/>
                <w:szCs w:val="28"/>
                <w14:textFill>
                  <w14:solidFill>
                    <w14:schemeClr w14:val="tx1">
                      <w14:lumMod w14:val="95000"/>
                      <w14:lumOff w14:val="5000"/>
                    </w14:schemeClr>
                  </w14:solidFill>
                </w14:textFill>
              </w:rPr>
            </w:pPr>
            <w:r>
              <w:rPr>
                <w:rFonts w:hint="eastAsia" w:ascii="宋体" w:hAnsi="宋体" w:cs="宋体"/>
                <w:color w:val="0D0D0D" w:themeColor="text1" w:themeTint="F2"/>
                <w:sz w:val="28"/>
                <w:szCs w:val="28"/>
                <w14:textFill>
                  <w14:solidFill>
                    <w14:schemeClr w14:val="tx1">
                      <w14:lumMod w14:val="95000"/>
                      <w14:lumOff w14:val="5000"/>
                    </w14:schemeClr>
                  </w14:solidFill>
                </w14:textFill>
              </w:rPr>
              <w:t>其委托代理人（签字）：</w:t>
            </w:r>
          </w:p>
          <w:p w14:paraId="74A0B346">
            <w:pPr>
              <w:ind w:firstLine="3780" w:firstLineChars="1350"/>
              <w:rPr>
                <w:rFonts w:ascii="宋体" w:cs="宋体"/>
                <w:color w:val="0D0D0D" w:themeColor="text1" w:themeTint="F2"/>
                <w:sz w:val="28"/>
                <w:szCs w:val="28"/>
                <w14:textFill>
                  <w14:solidFill>
                    <w14:schemeClr w14:val="tx1">
                      <w14:lumMod w14:val="95000"/>
                      <w14:lumOff w14:val="5000"/>
                    </w14:schemeClr>
                  </w14:solidFill>
                </w14:textFill>
              </w:rPr>
            </w:pPr>
          </w:p>
          <w:p w14:paraId="282FB293">
            <w:pPr>
              <w:snapToGrid w:val="0"/>
              <w:ind w:firstLine="3500" w:firstLineChars="1250"/>
              <w:rPr>
                <w:rFonts w:ascii="宋体" w:hAnsi="宋体" w:cs="宋体"/>
                <w:color w:val="0D0D0D" w:themeColor="text1" w:themeTint="F2"/>
                <w:sz w:val="28"/>
                <w:szCs w:val="28"/>
                <w14:textFill>
                  <w14:solidFill>
                    <w14:schemeClr w14:val="tx1">
                      <w14:lumMod w14:val="95000"/>
                      <w14:lumOff w14:val="5000"/>
                    </w14:schemeClr>
                  </w14:solidFill>
                </w14:textFill>
              </w:rPr>
            </w:pPr>
            <w:r>
              <w:rPr>
                <w:rFonts w:hint="eastAsia" w:ascii="宋体" w:hAnsi="宋体" w:cs="宋体"/>
                <w:color w:val="0D0D0D" w:themeColor="text1" w:themeTint="F2"/>
                <w:sz w:val="28"/>
                <w:szCs w:val="28"/>
                <w14:textFill>
                  <w14:solidFill>
                    <w14:schemeClr w14:val="tx1">
                      <w14:lumMod w14:val="95000"/>
                      <w14:lumOff w14:val="5000"/>
                    </w14:schemeClr>
                  </w14:solidFill>
                </w14:textFill>
              </w:rPr>
              <w:t>日期：</w:t>
            </w:r>
            <w:r>
              <w:rPr>
                <w:rFonts w:ascii="宋体" w:hAnsi="宋体" w:cs="宋体"/>
                <w:color w:val="0D0D0D" w:themeColor="text1" w:themeTint="F2"/>
                <w:sz w:val="28"/>
                <w:szCs w:val="28"/>
                <w14:textFill>
                  <w14:solidFill>
                    <w14:schemeClr w14:val="tx1">
                      <w14:lumMod w14:val="95000"/>
                      <w14:lumOff w14:val="5000"/>
                    </w14:schemeClr>
                  </w14:solidFill>
                </w14:textFill>
              </w:rPr>
              <w:t>2</w:t>
            </w:r>
            <w:r>
              <w:rPr>
                <w:rFonts w:hint="eastAsia" w:ascii="宋体" w:hAnsi="宋体" w:cs="宋体"/>
                <w:color w:val="0D0D0D" w:themeColor="text1" w:themeTint="F2"/>
                <w:sz w:val="28"/>
                <w:szCs w:val="28"/>
                <w14:textFill>
                  <w14:solidFill>
                    <w14:schemeClr w14:val="tx1">
                      <w14:lumMod w14:val="95000"/>
                      <w14:lumOff w14:val="5000"/>
                    </w14:schemeClr>
                  </w14:solidFill>
                </w14:textFill>
              </w:rPr>
              <w:t>02</w:t>
            </w:r>
            <w:r>
              <w:rPr>
                <w:rFonts w:hint="eastAsia" w:ascii="宋体" w:hAnsi="宋体" w:cs="宋体"/>
                <w:color w:val="0D0D0D" w:themeColor="text1" w:themeTint="F2"/>
                <w:sz w:val="28"/>
                <w:szCs w:val="28"/>
                <w:lang w:val="en-US" w:eastAsia="zh-CN"/>
                <w14:textFill>
                  <w14:solidFill>
                    <w14:schemeClr w14:val="tx1">
                      <w14:lumMod w14:val="95000"/>
                      <w14:lumOff w14:val="5000"/>
                    </w14:schemeClr>
                  </w14:solidFill>
                </w14:textFill>
              </w:rPr>
              <w:t>4</w:t>
            </w:r>
            <w:r>
              <w:rPr>
                <w:rFonts w:hint="eastAsia" w:ascii="宋体" w:hAnsi="宋体" w:cs="宋体"/>
                <w:color w:val="0D0D0D" w:themeColor="text1" w:themeTint="F2"/>
                <w:sz w:val="28"/>
                <w:szCs w:val="28"/>
                <w14:textFill>
                  <w14:solidFill>
                    <w14:schemeClr w14:val="tx1">
                      <w14:lumMod w14:val="95000"/>
                      <w14:lumOff w14:val="5000"/>
                    </w14:schemeClr>
                  </w14:solidFill>
                </w14:textFill>
              </w:rPr>
              <w:t>年</w:t>
            </w:r>
            <w:r>
              <w:rPr>
                <w:rFonts w:hint="eastAsia" w:ascii="宋体" w:hAnsi="宋体" w:cs="宋体"/>
                <w:color w:val="0D0D0D" w:themeColor="text1" w:themeTint="F2"/>
                <w:sz w:val="28"/>
                <w:szCs w:val="28"/>
                <w:lang w:val="en-US" w:eastAsia="zh-CN"/>
                <w14:textFill>
                  <w14:solidFill>
                    <w14:schemeClr w14:val="tx1">
                      <w14:lumMod w14:val="95000"/>
                      <w14:lumOff w14:val="5000"/>
                    </w14:schemeClr>
                  </w14:solidFill>
                </w14:textFill>
              </w:rPr>
              <w:t>3</w:t>
            </w:r>
            <w:r>
              <w:rPr>
                <w:rFonts w:hint="eastAsia" w:ascii="宋体" w:hAnsi="宋体" w:cs="宋体"/>
                <w:color w:val="0D0D0D" w:themeColor="text1" w:themeTint="F2"/>
                <w:sz w:val="28"/>
                <w:szCs w:val="28"/>
                <w14:textFill>
                  <w14:solidFill>
                    <w14:schemeClr w14:val="tx1">
                      <w14:lumMod w14:val="95000"/>
                      <w14:lumOff w14:val="5000"/>
                    </w14:schemeClr>
                  </w14:solidFill>
                </w14:textFill>
              </w:rPr>
              <w:t>月　日</w:t>
            </w:r>
          </w:p>
          <w:p w14:paraId="7242F48A">
            <w:pPr>
              <w:pStyle w:val="2"/>
            </w:pPr>
          </w:p>
          <w:p w14:paraId="37D9C7C4">
            <w:pPr>
              <w:pStyle w:val="30"/>
              <w:rPr>
                <w:rFonts w:hint="default"/>
              </w:rPr>
            </w:pPr>
          </w:p>
          <w:p w14:paraId="24553853">
            <w:pPr>
              <w:pStyle w:val="30"/>
              <w:rPr>
                <w:rFonts w:hint="default"/>
              </w:rPr>
            </w:pPr>
          </w:p>
          <w:p w14:paraId="4B77078C">
            <w:pPr>
              <w:pStyle w:val="30"/>
              <w:rPr>
                <w:rFonts w:hint="default"/>
              </w:rPr>
            </w:pPr>
          </w:p>
        </w:tc>
      </w:tr>
    </w:tbl>
    <w:p w14:paraId="2BB54D61">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b/>
          <w:color w:val="000000"/>
          <w:sz w:val="32"/>
          <w:szCs w:val="32"/>
        </w:rPr>
      </w:pPr>
      <w:r>
        <w:rPr>
          <w:rFonts w:ascii="宋体" w:cs="宋体"/>
          <w:b/>
          <w:bCs/>
          <w:color w:val="0D0D0D" w:themeColor="text1" w:themeTint="F2"/>
          <w:sz w:val="32"/>
          <w:szCs w:val="32"/>
          <w14:textFill>
            <w14:solidFill>
              <w14:schemeClr w14:val="tx1">
                <w14:lumMod w14:val="95000"/>
                <w14:lumOff w14:val="5000"/>
              </w14:schemeClr>
            </w14:solidFill>
          </w14:textFill>
        </w:rPr>
        <w:br w:type="page"/>
      </w:r>
      <w:r>
        <w:rPr>
          <w:rFonts w:hint="eastAsia" w:ascii="宋体" w:hAnsi="宋体"/>
          <w:b/>
          <w:color w:val="000000"/>
          <w:sz w:val="32"/>
          <w:szCs w:val="32"/>
        </w:rPr>
        <w:t>第一章    招标公告</w:t>
      </w:r>
    </w:p>
    <w:p w14:paraId="7F513449">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s="宋体"/>
          <w:b/>
          <w:bCs/>
          <w:kern w:val="0"/>
          <w:sz w:val="28"/>
          <w:szCs w:val="28"/>
        </w:rPr>
      </w:pPr>
      <w:r>
        <w:rPr>
          <w:rFonts w:hint="eastAsia" w:ascii="宋体" w:hAnsi="宋体" w:eastAsia="宋体" w:cs="宋体"/>
          <w:b/>
          <w:bCs/>
          <w:kern w:val="0"/>
          <w:sz w:val="28"/>
          <w:szCs w:val="28"/>
        </w:rPr>
        <w:t>2024年度通州区农药零差率配供、废弃农药包装物和农膜回收处理项目第三方审计服务</w:t>
      </w:r>
      <w:r>
        <w:rPr>
          <w:rFonts w:hint="eastAsia" w:ascii="宋体" w:hAnsi="宋体" w:cs="宋体"/>
          <w:b/>
          <w:bCs/>
          <w:kern w:val="0"/>
          <w:sz w:val="28"/>
          <w:szCs w:val="28"/>
        </w:rPr>
        <w:t>招标公告（资格后审）</w:t>
      </w:r>
    </w:p>
    <w:p w14:paraId="73387B89">
      <w:pPr>
        <w:pBdr>
          <w:top w:val="none" w:color="000000" w:sz="0" w:space="0"/>
          <w:left w:val="none" w:color="000000" w:sz="0" w:space="0"/>
          <w:bottom w:val="none" w:color="000000" w:sz="0" w:space="0"/>
          <w:right w:val="none" w:color="000000" w:sz="0" w:space="0"/>
          <w:between w:val="none" w:color="000000" w:sz="0" w:space="0"/>
        </w:pBdr>
        <w:spacing w:line="420" w:lineRule="exact"/>
        <w:ind w:firstLine="420" w:firstLineChars="200"/>
        <w:jc w:val="left"/>
        <w:rPr>
          <w:rFonts w:hint="eastAsia" w:ascii="微软雅黑" w:hAnsi="微软雅黑" w:cs="宋体"/>
          <w:color w:val="000000"/>
          <w:szCs w:val="21"/>
        </w:rPr>
      </w:pPr>
      <w:r>
        <w:rPr>
          <w:rFonts w:hint="eastAsia" w:ascii="微软雅黑" w:hAnsi="微软雅黑" w:cs="宋体"/>
          <w:color w:val="000000"/>
          <w:szCs w:val="21"/>
        </w:rPr>
        <w:t>依据《</w:t>
      </w:r>
      <w:bookmarkStart w:id="0" w:name="_Hlk511759277"/>
      <w:r>
        <w:rPr>
          <w:rFonts w:hint="eastAsia" w:ascii="微软雅黑" w:hAnsi="微软雅黑" w:cs="宋体"/>
          <w:color w:val="000000"/>
          <w:szCs w:val="21"/>
        </w:rPr>
        <w:t>中华人民共和国</w:t>
      </w:r>
      <w:bookmarkEnd w:id="0"/>
      <w:r>
        <w:rPr>
          <w:rFonts w:hint="eastAsia" w:ascii="微软雅黑" w:hAnsi="微软雅黑" w:cs="宋体"/>
          <w:color w:val="000000"/>
          <w:szCs w:val="21"/>
        </w:rPr>
        <w:t>政府采购法》和其他有关法律、法规及规章的规定，</w:t>
      </w:r>
      <w:r>
        <w:rPr>
          <w:rFonts w:hint="eastAsia" w:ascii="微软雅黑" w:hAnsi="微软雅黑" w:cs="宋体"/>
          <w:color w:val="000000"/>
          <w:szCs w:val="21"/>
          <w:lang w:eastAsia="zh-CN"/>
        </w:rPr>
        <w:t>现</w:t>
      </w:r>
      <w:r>
        <w:rPr>
          <w:rFonts w:hint="eastAsia" w:ascii="微软雅黑" w:hAnsi="微软雅黑" w:cs="宋体"/>
          <w:color w:val="000000"/>
          <w:szCs w:val="21"/>
        </w:rPr>
        <w:t>就2024年度通州区农药零差率配供、废弃农药包装物和农膜回收处理项目第三方审计服务进行公开招标，欢迎资格合格的企业前来投标。</w:t>
      </w:r>
    </w:p>
    <w:p w14:paraId="4D3B3CE5">
      <w:pPr>
        <w:spacing w:line="420" w:lineRule="exact"/>
        <w:rPr>
          <w:rFonts w:hint="eastAsia" w:ascii="微软雅黑" w:hAnsi="微软雅黑" w:cs="宋体"/>
          <w:color w:val="000000"/>
          <w:szCs w:val="21"/>
        </w:rPr>
      </w:pPr>
      <w:r>
        <w:rPr>
          <w:rFonts w:hint="eastAsia" w:ascii="微软雅黑" w:hAnsi="微软雅黑" w:cs="宋体"/>
          <w:b/>
          <w:color w:val="000000"/>
          <w:szCs w:val="21"/>
        </w:rPr>
        <w:t>一、采购项目名称、编号及采购人名称</w:t>
      </w:r>
      <w:r>
        <w:rPr>
          <w:rFonts w:hint="eastAsia" w:ascii="微软雅黑" w:hAnsi="微软雅黑" w:cs="宋体"/>
          <w:color w:val="000000"/>
          <w:szCs w:val="21"/>
        </w:rPr>
        <w:t>：</w:t>
      </w:r>
    </w:p>
    <w:p w14:paraId="358801C8">
      <w:pPr>
        <w:spacing w:line="420" w:lineRule="exact"/>
        <w:ind w:firstLine="210" w:firstLineChars="100"/>
        <w:rPr>
          <w:rFonts w:hint="eastAsia" w:ascii="微软雅黑" w:hAnsi="微软雅黑" w:cs="宋体"/>
          <w:color w:val="000000"/>
          <w:szCs w:val="21"/>
        </w:rPr>
      </w:pPr>
      <w:r>
        <w:rPr>
          <w:rFonts w:hint="eastAsia" w:ascii="微软雅黑" w:hAnsi="微软雅黑" w:cs="宋体"/>
          <w:color w:val="000000"/>
          <w:szCs w:val="21"/>
        </w:rPr>
        <w:t>项目名称：2024年度通州区农药零差率配供、废弃农药包装物和农膜回收处理项目第三方审计服务。</w:t>
      </w:r>
    </w:p>
    <w:p w14:paraId="4B47C7C2">
      <w:pPr>
        <w:widowControl/>
        <w:spacing w:line="440" w:lineRule="exact"/>
        <w:ind w:left="1575" w:leftChars="100" w:hanging="1365" w:hangingChars="650"/>
        <w:jc w:val="left"/>
        <w:rPr>
          <w:rFonts w:hint="eastAsia" w:ascii="宋体" w:hAnsi="宋体" w:cs="宋体"/>
          <w:kern w:val="0"/>
          <w:szCs w:val="21"/>
        </w:rPr>
      </w:pPr>
      <w:r>
        <w:rPr>
          <w:rFonts w:hint="eastAsia" w:ascii="微软雅黑" w:hAnsi="微软雅黑" w:cs="宋体"/>
          <w:color w:val="000000"/>
          <w:szCs w:val="21"/>
        </w:rPr>
        <w:t>项目实施地点：南通市通州区</w:t>
      </w:r>
    </w:p>
    <w:p w14:paraId="1DA64300">
      <w:pPr>
        <w:spacing w:line="420" w:lineRule="exact"/>
        <w:ind w:firstLine="210" w:firstLineChars="100"/>
        <w:rPr>
          <w:rFonts w:hint="eastAsia" w:ascii="微软雅黑" w:hAnsi="微软雅黑" w:cs="宋体"/>
          <w:color w:val="000000"/>
          <w:szCs w:val="21"/>
        </w:rPr>
      </w:pPr>
      <w:r>
        <w:rPr>
          <w:rFonts w:hint="eastAsia" w:ascii="微软雅黑" w:hAnsi="微软雅黑" w:cs="宋体"/>
          <w:color w:val="000000"/>
          <w:szCs w:val="21"/>
        </w:rPr>
        <w:t>采购人名称：南通市通州区供销合作总社。</w:t>
      </w:r>
    </w:p>
    <w:p w14:paraId="40DDF487">
      <w:pPr>
        <w:widowControl/>
        <w:spacing w:line="420" w:lineRule="exact"/>
        <w:jc w:val="left"/>
        <w:rPr>
          <w:rFonts w:hint="eastAsia" w:ascii="宋体" w:hAnsi="宋体" w:cs="宋体"/>
          <w:color w:val="000000"/>
          <w:szCs w:val="21"/>
        </w:rPr>
      </w:pPr>
      <w:r>
        <w:rPr>
          <w:rFonts w:hint="eastAsia" w:ascii="宋体" w:hAnsi="宋体" w:cs="宋体"/>
          <w:b/>
          <w:color w:val="000000"/>
          <w:szCs w:val="21"/>
        </w:rPr>
        <w:t>二、采购预算及最高限价</w:t>
      </w:r>
      <w:r>
        <w:rPr>
          <w:rFonts w:hint="eastAsia" w:ascii="宋体" w:hAnsi="宋体" w:cs="宋体"/>
          <w:color w:val="000000"/>
          <w:szCs w:val="21"/>
        </w:rPr>
        <w:t>：</w:t>
      </w:r>
    </w:p>
    <w:p w14:paraId="2282D13E">
      <w:pPr>
        <w:widowControl/>
        <w:spacing w:line="420" w:lineRule="exact"/>
        <w:ind w:firstLine="420" w:firstLineChars="200"/>
        <w:jc w:val="left"/>
        <w:rPr>
          <w:rFonts w:hint="eastAsia" w:ascii="宋体" w:hAnsi="宋体" w:cs="宋体"/>
          <w:color w:val="000000"/>
          <w:szCs w:val="21"/>
        </w:rPr>
      </w:pPr>
      <w:r>
        <w:rPr>
          <w:rFonts w:hint="eastAsia" w:ascii="宋体" w:hAnsi="宋体" w:cs="宋体"/>
          <w:color w:val="000000"/>
          <w:szCs w:val="21"/>
        </w:rPr>
        <w:t>本项目采购预算计人民币</w:t>
      </w:r>
      <w:r>
        <w:rPr>
          <w:rFonts w:hint="eastAsia" w:ascii="宋体" w:hAnsi="宋体" w:cs="宋体"/>
          <w:color w:val="000000"/>
          <w:szCs w:val="21"/>
          <w:lang w:val="en-US" w:eastAsia="zh-CN"/>
        </w:rPr>
        <w:t>3.6</w:t>
      </w:r>
      <w:r>
        <w:rPr>
          <w:rFonts w:hint="eastAsia" w:ascii="宋体" w:hAnsi="宋体" w:cs="宋体"/>
          <w:color w:val="000000"/>
          <w:szCs w:val="21"/>
        </w:rPr>
        <w:t>万元，最高限价计人民币</w:t>
      </w:r>
      <w:r>
        <w:rPr>
          <w:rFonts w:hint="eastAsia" w:ascii="宋体" w:hAnsi="宋体" w:cs="宋体"/>
          <w:color w:val="000000"/>
          <w:szCs w:val="21"/>
          <w:lang w:val="en-US" w:eastAsia="zh-CN"/>
        </w:rPr>
        <w:t>3.6</w:t>
      </w:r>
      <w:r>
        <w:rPr>
          <w:rFonts w:hint="eastAsia" w:ascii="宋体" w:hAnsi="宋体" w:cs="宋体"/>
          <w:color w:val="000000"/>
          <w:szCs w:val="21"/>
        </w:rPr>
        <w:t>万元。投标报价超过采购最高限价的投标将作为无效投标处理。</w:t>
      </w:r>
    </w:p>
    <w:p w14:paraId="49DCF843">
      <w:pPr>
        <w:widowControl/>
        <w:spacing w:line="420" w:lineRule="exact"/>
        <w:ind w:firstLine="420" w:firstLineChars="200"/>
        <w:jc w:val="left"/>
        <w:rPr>
          <w:rFonts w:hint="eastAsia" w:ascii="宋体" w:hAnsi="宋体" w:cs="宋体"/>
          <w:color w:val="000000"/>
          <w:szCs w:val="21"/>
        </w:rPr>
      </w:pPr>
      <w:r>
        <w:rPr>
          <w:rFonts w:hint="eastAsia" w:ascii="宋体" w:hAnsi="宋体" w:cs="宋体"/>
          <w:color w:val="000000"/>
          <w:szCs w:val="21"/>
        </w:rPr>
        <w:t>资金来源：</w:t>
      </w:r>
      <w:r>
        <w:rPr>
          <w:rFonts w:hint="eastAsia" w:ascii="宋体" w:hAnsi="宋体"/>
          <w:szCs w:val="24"/>
        </w:rPr>
        <w:t>财政资金</w:t>
      </w:r>
      <w:r>
        <w:rPr>
          <w:rFonts w:hint="eastAsia" w:ascii="宋体" w:hAnsi="宋体" w:cs="宋体"/>
          <w:szCs w:val="21"/>
        </w:rPr>
        <w:t>。</w:t>
      </w:r>
    </w:p>
    <w:p w14:paraId="6C1BB534">
      <w:pPr>
        <w:widowControl/>
        <w:spacing w:line="420" w:lineRule="exact"/>
        <w:jc w:val="left"/>
        <w:rPr>
          <w:rFonts w:hint="eastAsia" w:ascii="宋体" w:hAnsi="宋体" w:cs="宋体"/>
          <w:color w:val="000000"/>
          <w:szCs w:val="21"/>
        </w:rPr>
      </w:pPr>
      <w:r>
        <w:rPr>
          <w:rFonts w:hint="eastAsia" w:ascii="宋体" w:hAnsi="宋体" w:cs="宋体"/>
          <w:b/>
          <w:color w:val="000000"/>
          <w:szCs w:val="21"/>
        </w:rPr>
        <w:t>三、服务内容</w:t>
      </w:r>
      <w:r>
        <w:rPr>
          <w:rFonts w:hint="eastAsia" w:ascii="宋体" w:hAnsi="宋体" w:cs="宋体"/>
          <w:color w:val="000000"/>
          <w:szCs w:val="21"/>
        </w:rPr>
        <w:t>：</w:t>
      </w:r>
    </w:p>
    <w:p w14:paraId="42AB1254">
      <w:pPr>
        <w:spacing w:line="420" w:lineRule="exact"/>
        <w:ind w:firstLine="420" w:firstLineChars="200"/>
        <w:rPr>
          <w:rFonts w:hint="default" w:ascii="微软雅黑" w:hAnsi="微软雅黑" w:eastAsia="宋体" w:cs="宋体"/>
          <w:color w:val="000000"/>
          <w:szCs w:val="21"/>
          <w:lang w:val="en-US" w:eastAsia="zh-CN"/>
        </w:rPr>
      </w:pPr>
      <w:r>
        <w:rPr>
          <w:rFonts w:hint="eastAsia" w:ascii="微软雅黑" w:hAnsi="微软雅黑" w:cs="宋体"/>
          <w:color w:val="000000"/>
          <w:szCs w:val="21"/>
        </w:rPr>
        <w:t>2024年度通州区农药零差率配供、废弃农药包装物和农膜回收处理项目第三方审计服务</w:t>
      </w:r>
      <w:r>
        <w:rPr>
          <w:rFonts w:hint="eastAsia" w:ascii="微软雅黑" w:hAnsi="微软雅黑" w:cs="宋体"/>
          <w:color w:val="000000"/>
          <w:szCs w:val="21"/>
          <w:lang w:eastAsia="zh-CN"/>
        </w:rPr>
        <w:t>，</w:t>
      </w:r>
      <w:r>
        <w:rPr>
          <w:rFonts w:hint="eastAsia" w:ascii="微软雅黑" w:hAnsi="微软雅黑" w:cs="宋体"/>
          <w:color w:val="000000"/>
          <w:szCs w:val="21"/>
          <w:lang w:val="en-US" w:eastAsia="zh-CN"/>
        </w:rPr>
        <w:t>具体详见第四章项目需求</w:t>
      </w:r>
    </w:p>
    <w:p w14:paraId="4086CFF0">
      <w:pPr>
        <w:spacing w:line="420" w:lineRule="exact"/>
        <w:rPr>
          <w:rFonts w:hint="eastAsia" w:ascii="微软雅黑" w:hAnsi="微软雅黑" w:cs="宋体"/>
          <w:b/>
          <w:color w:val="000000"/>
          <w:szCs w:val="21"/>
        </w:rPr>
      </w:pPr>
      <w:r>
        <w:rPr>
          <w:rFonts w:hint="eastAsia" w:ascii="微软雅黑" w:hAnsi="微软雅黑" w:cs="宋体"/>
          <w:b/>
          <w:color w:val="000000"/>
          <w:szCs w:val="21"/>
          <w:lang w:val="en-US" w:eastAsia="zh-CN"/>
        </w:rPr>
        <w:t>四</w:t>
      </w:r>
      <w:r>
        <w:rPr>
          <w:rFonts w:hint="eastAsia" w:ascii="微软雅黑" w:hAnsi="微软雅黑" w:cs="宋体"/>
          <w:b/>
          <w:color w:val="000000"/>
          <w:szCs w:val="21"/>
        </w:rPr>
        <w:t>、投标人应当具备的主要资格条件</w:t>
      </w:r>
    </w:p>
    <w:p w14:paraId="52AEC41E">
      <w:pPr>
        <w:widowControl/>
        <w:spacing w:line="420" w:lineRule="exact"/>
        <w:ind w:firstLine="315" w:firstLineChars="150"/>
        <w:jc w:val="left"/>
        <w:rPr>
          <w:rFonts w:hint="eastAsia" w:ascii="微软雅黑" w:hAnsi="微软雅黑" w:cs="宋体"/>
          <w:color w:val="000000"/>
          <w:kern w:val="0"/>
          <w:szCs w:val="21"/>
        </w:rPr>
      </w:pPr>
      <w:r>
        <w:rPr>
          <w:rFonts w:hint="eastAsia" w:ascii="微软雅黑" w:hAnsi="微软雅黑" w:cs="宋体"/>
          <w:color w:val="000000"/>
          <w:kern w:val="0"/>
          <w:szCs w:val="21"/>
        </w:rPr>
        <w:t>1、具备《中华人民共和国政府采购法》第二十二条规定的条件：</w:t>
      </w:r>
    </w:p>
    <w:p w14:paraId="3B60AB28">
      <w:pPr>
        <w:widowControl/>
        <w:spacing w:line="420" w:lineRule="exact"/>
        <w:ind w:firstLine="315" w:firstLineChars="150"/>
        <w:jc w:val="left"/>
        <w:rPr>
          <w:rFonts w:hint="eastAsia" w:ascii="微软雅黑" w:hAnsi="微软雅黑" w:cs="宋体"/>
          <w:color w:val="000000"/>
          <w:kern w:val="0"/>
          <w:szCs w:val="21"/>
        </w:rPr>
      </w:pPr>
      <w:r>
        <w:rPr>
          <w:rFonts w:hint="eastAsia" w:ascii="微软雅黑" w:hAnsi="微软雅黑" w:cs="宋体"/>
          <w:color w:val="000000"/>
          <w:kern w:val="0"/>
          <w:szCs w:val="21"/>
        </w:rPr>
        <w:t>（1）具有独立承担民事责任的能力；</w:t>
      </w:r>
    </w:p>
    <w:p w14:paraId="094AF8F0">
      <w:pPr>
        <w:widowControl/>
        <w:spacing w:line="420" w:lineRule="exact"/>
        <w:ind w:firstLine="315" w:firstLineChars="150"/>
        <w:jc w:val="left"/>
        <w:rPr>
          <w:rFonts w:hint="eastAsia" w:ascii="微软雅黑" w:hAnsi="微软雅黑" w:cs="宋体"/>
          <w:color w:val="000000"/>
          <w:kern w:val="0"/>
          <w:szCs w:val="21"/>
        </w:rPr>
      </w:pPr>
      <w:r>
        <w:rPr>
          <w:rFonts w:hint="eastAsia" w:ascii="微软雅黑" w:hAnsi="微软雅黑" w:cs="宋体"/>
          <w:color w:val="000000"/>
          <w:kern w:val="0"/>
          <w:szCs w:val="21"/>
        </w:rPr>
        <w:t>（2）具有良好的商业信誉和健全的财务会计制度；</w:t>
      </w:r>
    </w:p>
    <w:p w14:paraId="1E0C6705">
      <w:pPr>
        <w:widowControl/>
        <w:spacing w:line="420" w:lineRule="exact"/>
        <w:ind w:firstLine="315" w:firstLineChars="150"/>
        <w:jc w:val="left"/>
        <w:rPr>
          <w:rFonts w:hint="eastAsia" w:ascii="微软雅黑" w:hAnsi="微软雅黑" w:cs="宋体"/>
          <w:color w:val="000000"/>
          <w:kern w:val="0"/>
          <w:szCs w:val="21"/>
        </w:rPr>
      </w:pPr>
      <w:r>
        <w:rPr>
          <w:rFonts w:hint="eastAsia" w:ascii="微软雅黑" w:hAnsi="微软雅黑" w:cs="宋体"/>
          <w:color w:val="000000"/>
          <w:kern w:val="0"/>
          <w:szCs w:val="21"/>
        </w:rPr>
        <w:t>（3）具有履行合同所必需的设备和专业技术能力；</w:t>
      </w:r>
    </w:p>
    <w:p w14:paraId="1AF36218">
      <w:pPr>
        <w:widowControl/>
        <w:spacing w:line="420" w:lineRule="exact"/>
        <w:ind w:firstLine="315" w:firstLineChars="150"/>
        <w:jc w:val="left"/>
        <w:rPr>
          <w:rFonts w:hint="eastAsia" w:ascii="微软雅黑" w:hAnsi="微软雅黑" w:cs="宋体"/>
          <w:color w:val="000000"/>
          <w:kern w:val="0"/>
          <w:szCs w:val="21"/>
        </w:rPr>
      </w:pPr>
      <w:r>
        <w:rPr>
          <w:rFonts w:hint="eastAsia" w:ascii="微软雅黑" w:hAnsi="微软雅黑" w:cs="宋体"/>
          <w:color w:val="000000"/>
          <w:kern w:val="0"/>
          <w:szCs w:val="21"/>
        </w:rPr>
        <w:t>（4）有依法缴纳税收和社会保障资金的良好记录；</w:t>
      </w:r>
    </w:p>
    <w:p w14:paraId="25FF3F58">
      <w:pPr>
        <w:widowControl/>
        <w:spacing w:line="420" w:lineRule="exact"/>
        <w:ind w:firstLine="315" w:firstLineChars="150"/>
        <w:jc w:val="left"/>
        <w:rPr>
          <w:rFonts w:hint="eastAsia" w:ascii="微软雅黑" w:hAnsi="微软雅黑" w:cs="宋体"/>
          <w:color w:val="000000"/>
          <w:kern w:val="0"/>
          <w:szCs w:val="21"/>
        </w:rPr>
      </w:pPr>
      <w:r>
        <w:rPr>
          <w:rFonts w:hint="eastAsia" w:ascii="微软雅黑" w:hAnsi="微软雅黑" w:cs="宋体"/>
          <w:color w:val="000000"/>
          <w:kern w:val="0"/>
          <w:szCs w:val="21"/>
        </w:rPr>
        <w:t>（5）参加采购活动前三年内，在经营活动中没有重大违法记录；</w:t>
      </w:r>
    </w:p>
    <w:p w14:paraId="25417452">
      <w:pPr>
        <w:widowControl/>
        <w:spacing w:line="420" w:lineRule="exact"/>
        <w:ind w:firstLine="315" w:firstLineChars="150"/>
        <w:jc w:val="left"/>
        <w:rPr>
          <w:rFonts w:hint="eastAsia" w:ascii="微软雅黑" w:hAnsi="微软雅黑" w:cs="宋体"/>
          <w:color w:val="000000"/>
          <w:kern w:val="0"/>
          <w:szCs w:val="21"/>
        </w:rPr>
      </w:pPr>
      <w:r>
        <w:rPr>
          <w:rFonts w:hint="eastAsia" w:ascii="微软雅黑" w:hAnsi="微软雅黑" w:cs="宋体"/>
          <w:color w:val="000000"/>
          <w:kern w:val="0"/>
          <w:szCs w:val="21"/>
        </w:rPr>
        <w:t>（6）法律、行政法规规定的其他条件且符合、承认并承诺履行招标文件各项规定的国内法人、其他组织（不包括在港澳台地区注册成立的法人、其它组织）；</w:t>
      </w:r>
    </w:p>
    <w:p w14:paraId="52B7C689">
      <w:pPr>
        <w:widowControl/>
        <w:spacing w:line="420" w:lineRule="exact"/>
        <w:ind w:firstLine="315" w:firstLineChars="150"/>
        <w:jc w:val="left"/>
        <w:rPr>
          <w:rFonts w:hint="eastAsia" w:ascii="微软雅黑" w:hAnsi="微软雅黑" w:cs="宋体"/>
          <w:color w:val="000000"/>
          <w:kern w:val="0"/>
          <w:szCs w:val="21"/>
        </w:rPr>
      </w:pPr>
      <w:r>
        <w:rPr>
          <w:rFonts w:hint="eastAsia" w:ascii="微软雅黑" w:hAnsi="微软雅黑" w:cs="宋体"/>
          <w:color w:val="000000"/>
          <w:kern w:val="0"/>
          <w:szCs w:val="21"/>
        </w:rPr>
        <w:t>2、投标人具有独立法人资格，具备有效的营业执照；</w:t>
      </w:r>
    </w:p>
    <w:p w14:paraId="17034327">
      <w:pPr>
        <w:widowControl/>
        <w:spacing w:line="420" w:lineRule="exact"/>
        <w:ind w:firstLine="315" w:firstLineChars="150"/>
        <w:jc w:val="left"/>
        <w:rPr>
          <w:rFonts w:hint="eastAsia" w:ascii="微软雅黑" w:hAnsi="微软雅黑" w:cs="宋体"/>
          <w:color w:val="000000"/>
          <w:kern w:val="0"/>
          <w:szCs w:val="21"/>
        </w:rPr>
      </w:pPr>
      <w:r>
        <w:rPr>
          <w:rFonts w:hint="eastAsia" w:ascii="微软雅黑" w:hAnsi="微软雅黑" w:cs="宋体"/>
          <w:color w:val="000000"/>
          <w:kern w:val="0"/>
          <w:szCs w:val="21"/>
        </w:rPr>
        <w:t>3、未被 “信用中国”网站(www.creditchina.gov.cn)、中华人民共和国最高人民法院网站（http://www.court.gov.cn）等渠道列入信用记录失信被执行人，未被中国政府采购网（www.ccgp.gov.cn）等渠道列入政府采购严重违法失信行为记录名单，未被中华人民共和国应急管理部网站（http://www.chinasafety.gov.cn)等渠道列入安全生产失信联合惩戒“黑名单”，未被国家税务总局网站（http://hd.chinatax.gov.cn/xxk）等渠道列入重大税收违法案件当事人名单，未被国家企业信用信息公示系统（http://www.gsxt.gov.cn）等渠道列入经营异常名录、严重违法失信企业名单，未被全国公共资源交易平台（http://www.ggzy.gov.cn）等渠道列入黑名单。</w:t>
      </w:r>
    </w:p>
    <w:p w14:paraId="7967B696">
      <w:pPr>
        <w:widowControl/>
        <w:spacing w:line="420" w:lineRule="exact"/>
        <w:ind w:firstLine="315" w:firstLineChars="150"/>
        <w:jc w:val="left"/>
        <w:rPr>
          <w:rFonts w:hint="eastAsia" w:ascii="微软雅黑" w:hAnsi="微软雅黑" w:cs="宋体"/>
          <w:color w:val="000000"/>
          <w:kern w:val="0"/>
          <w:szCs w:val="21"/>
          <w:lang w:val="en-US" w:eastAsia="zh-CN"/>
        </w:rPr>
      </w:pPr>
      <w:r>
        <w:rPr>
          <w:rFonts w:hint="eastAsia" w:ascii="微软雅黑" w:hAnsi="微软雅黑" w:cs="宋体"/>
          <w:color w:val="000000"/>
          <w:kern w:val="0"/>
          <w:szCs w:val="21"/>
          <w:lang w:val="en-US" w:eastAsia="zh-CN"/>
        </w:rPr>
        <w:t>4、单位负责人为同一人或者存在直接控股、管理关系的不同供应商，不得参加同一合同项下的政府采购活动。法定代表人为同一个人的两个及两个以上法人，母公司、全资子公司及其控股公司，都不得参加同一合同项目的采购活动。</w:t>
      </w:r>
    </w:p>
    <w:p w14:paraId="255D06EB">
      <w:pPr>
        <w:widowControl/>
        <w:spacing w:line="420" w:lineRule="exact"/>
        <w:ind w:firstLine="315" w:firstLineChars="150"/>
        <w:jc w:val="left"/>
        <w:rPr>
          <w:rFonts w:hint="eastAsia" w:ascii="微软雅黑" w:hAnsi="微软雅黑" w:cs="宋体"/>
          <w:color w:val="000000"/>
          <w:kern w:val="0"/>
          <w:szCs w:val="21"/>
          <w:lang w:val="en-US" w:eastAsia="zh-CN"/>
        </w:rPr>
      </w:pPr>
      <w:r>
        <w:rPr>
          <w:rFonts w:hint="eastAsia" w:ascii="微软雅黑" w:hAnsi="微软雅黑" w:cs="宋体"/>
          <w:color w:val="000000"/>
          <w:kern w:val="0"/>
          <w:szCs w:val="21"/>
          <w:lang w:val="en-US" w:eastAsia="zh-CN"/>
        </w:rPr>
        <w:t>5、具有财政部门颁发的会计师事务所执业证书；</w:t>
      </w:r>
    </w:p>
    <w:p w14:paraId="7896F601">
      <w:pPr>
        <w:widowControl/>
        <w:spacing w:line="420" w:lineRule="exact"/>
        <w:ind w:firstLine="315" w:firstLineChars="150"/>
        <w:jc w:val="left"/>
        <w:rPr>
          <w:rFonts w:hint="eastAsia" w:ascii="微软雅黑" w:hAnsi="微软雅黑" w:cs="宋体"/>
          <w:color w:val="000000"/>
          <w:kern w:val="0"/>
          <w:szCs w:val="21"/>
          <w:lang w:val="en-US" w:eastAsia="zh-CN"/>
        </w:rPr>
      </w:pPr>
      <w:r>
        <w:rPr>
          <w:rFonts w:hint="eastAsia" w:ascii="微软雅黑" w:hAnsi="微软雅黑" w:cs="宋体"/>
          <w:color w:val="000000"/>
          <w:kern w:val="0"/>
          <w:szCs w:val="21"/>
          <w:lang w:val="en-US" w:eastAsia="zh-CN"/>
        </w:rPr>
        <w:t>6、拟派本项目的项目负责人具有注册会计师执业证</w:t>
      </w:r>
    </w:p>
    <w:p w14:paraId="4DB2E86A">
      <w:pPr>
        <w:widowControl/>
        <w:spacing w:line="420" w:lineRule="exact"/>
        <w:ind w:firstLine="315" w:firstLineChars="150"/>
        <w:jc w:val="left"/>
        <w:rPr>
          <w:rFonts w:hint="eastAsia" w:ascii="微软雅黑" w:hAnsi="微软雅黑" w:cs="宋体"/>
          <w:color w:val="000000"/>
          <w:kern w:val="0"/>
          <w:szCs w:val="21"/>
          <w:lang w:val="en-US" w:eastAsia="zh-CN"/>
        </w:rPr>
      </w:pPr>
      <w:r>
        <w:rPr>
          <w:rFonts w:hint="eastAsia" w:ascii="微软雅黑" w:hAnsi="微软雅黑" w:cs="宋体"/>
          <w:color w:val="000000"/>
          <w:kern w:val="0"/>
          <w:szCs w:val="21"/>
          <w:lang w:val="en-US" w:eastAsia="zh-CN"/>
        </w:rPr>
        <w:t>7、本项目投标人中标后不得将中标项目分包或者转让给其他主体实施；</w:t>
      </w:r>
    </w:p>
    <w:p w14:paraId="273B80B5">
      <w:pPr>
        <w:widowControl/>
        <w:spacing w:line="420" w:lineRule="exact"/>
        <w:ind w:firstLine="315" w:firstLineChars="150"/>
        <w:jc w:val="left"/>
        <w:rPr>
          <w:rFonts w:hint="eastAsia" w:ascii="微软雅黑" w:hAnsi="微软雅黑" w:cs="宋体"/>
          <w:color w:val="000000"/>
          <w:kern w:val="0"/>
          <w:szCs w:val="21"/>
          <w:lang w:val="en-US" w:eastAsia="zh-CN"/>
        </w:rPr>
      </w:pPr>
      <w:r>
        <w:rPr>
          <w:rFonts w:hint="eastAsia" w:ascii="微软雅黑" w:hAnsi="微软雅黑" w:cs="宋体"/>
          <w:color w:val="000000"/>
          <w:kern w:val="0"/>
          <w:szCs w:val="21"/>
          <w:lang w:val="en-US" w:eastAsia="zh-CN"/>
        </w:rPr>
        <w:t>8、本次招标不接受联合体投标；</w:t>
      </w:r>
    </w:p>
    <w:p w14:paraId="23A59191">
      <w:pPr>
        <w:widowControl/>
        <w:spacing w:line="420" w:lineRule="exact"/>
        <w:ind w:firstLine="315" w:firstLineChars="150"/>
        <w:jc w:val="left"/>
        <w:rPr>
          <w:rFonts w:hint="eastAsia" w:ascii="微软雅黑" w:hAnsi="微软雅黑" w:cs="宋体"/>
          <w:color w:val="000000"/>
          <w:kern w:val="0"/>
          <w:szCs w:val="21"/>
          <w:lang w:val="en-US" w:eastAsia="zh-CN"/>
        </w:rPr>
      </w:pPr>
      <w:r>
        <w:rPr>
          <w:rFonts w:hint="eastAsia" w:ascii="微软雅黑" w:hAnsi="微软雅黑" w:cs="宋体"/>
          <w:color w:val="000000"/>
          <w:kern w:val="0"/>
          <w:szCs w:val="21"/>
          <w:lang w:val="en-US" w:eastAsia="zh-CN"/>
        </w:rPr>
        <w:t>9、投标人提供的投标文件中的内容没有失实或者弄虚作假，若提供虚假材料的，投标保证金一律没收，记不良行为一次并网上公示。</w:t>
      </w:r>
    </w:p>
    <w:p w14:paraId="58137D9B">
      <w:pPr>
        <w:widowControl/>
        <w:spacing w:line="420" w:lineRule="exact"/>
        <w:jc w:val="left"/>
        <w:rPr>
          <w:rFonts w:hint="default" w:ascii="微软雅黑" w:hAnsi="微软雅黑" w:eastAsia="宋体" w:cs="宋体"/>
          <w:color w:val="000000"/>
          <w:kern w:val="0"/>
          <w:szCs w:val="21"/>
          <w:highlight w:val="none"/>
          <w:lang w:val="en-US" w:eastAsia="zh-CN"/>
        </w:rPr>
      </w:pPr>
      <w:r>
        <w:rPr>
          <w:rFonts w:hint="eastAsia" w:ascii="微软雅黑" w:hAnsi="微软雅黑" w:cs="宋体"/>
          <w:b/>
          <w:color w:val="000000"/>
          <w:kern w:val="0"/>
          <w:szCs w:val="21"/>
          <w:lang w:val="en-US" w:eastAsia="zh-CN"/>
        </w:rPr>
        <w:t>五</w:t>
      </w:r>
      <w:r>
        <w:rPr>
          <w:rFonts w:hint="eastAsia" w:ascii="微软雅黑" w:hAnsi="微软雅黑" w:cs="宋体"/>
          <w:b/>
          <w:color w:val="000000"/>
          <w:kern w:val="0"/>
          <w:szCs w:val="21"/>
        </w:rPr>
        <w:t>、</w:t>
      </w:r>
      <w:r>
        <w:rPr>
          <w:rFonts w:hint="eastAsia" w:ascii="微软雅黑" w:hAnsi="微软雅黑" w:cs="宋体"/>
          <w:b/>
          <w:color w:val="000000"/>
          <w:kern w:val="0"/>
          <w:szCs w:val="21"/>
          <w:lang w:val="en-US" w:eastAsia="zh-CN"/>
        </w:rPr>
        <w:t>公告期限</w:t>
      </w:r>
    </w:p>
    <w:p w14:paraId="339D1FB3">
      <w:pPr>
        <w:widowControl/>
        <w:spacing w:line="420" w:lineRule="exact"/>
        <w:jc w:val="left"/>
        <w:rPr>
          <w:rFonts w:hint="eastAsia" w:ascii="微软雅黑" w:hAnsi="微软雅黑" w:cs="宋体"/>
          <w:color w:val="000000"/>
          <w:kern w:val="0"/>
          <w:szCs w:val="21"/>
          <w:highlight w:val="none"/>
        </w:rPr>
      </w:pPr>
      <w:r>
        <w:rPr>
          <w:rFonts w:hint="eastAsia" w:ascii="微软雅黑" w:hAnsi="微软雅黑" w:cs="宋体"/>
          <w:color w:val="000000"/>
          <w:kern w:val="0"/>
          <w:szCs w:val="21"/>
          <w:highlight w:val="none"/>
        </w:rPr>
        <w:t>招标公告期限：本招标公告在 “南通市供销合作总社</w:t>
      </w:r>
      <w:r>
        <w:rPr>
          <w:rFonts w:hint="default" w:ascii="微软雅黑" w:hAnsi="微软雅黑" w:cs="宋体"/>
          <w:color w:val="000000"/>
          <w:kern w:val="0"/>
          <w:szCs w:val="21"/>
          <w:highlight w:val="none"/>
          <w:lang w:eastAsia="zh-CN"/>
        </w:rPr>
        <w:t>官网</w:t>
      </w:r>
      <w:r>
        <w:rPr>
          <w:rFonts w:hint="eastAsia" w:ascii="微软雅黑" w:hAnsi="微软雅黑" w:cs="宋体"/>
          <w:color w:val="000000"/>
          <w:kern w:val="0"/>
          <w:szCs w:val="21"/>
          <w:highlight w:val="none"/>
        </w:rPr>
        <w:t>”发布，发布之日起5个工作日。</w:t>
      </w:r>
    </w:p>
    <w:p w14:paraId="57AF1403">
      <w:pPr>
        <w:widowControl/>
        <w:spacing w:line="420" w:lineRule="exact"/>
        <w:jc w:val="left"/>
        <w:rPr>
          <w:rFonts w:hint="eastAsia" w:ascii="微软雅黑" w:hAnsi="微软雅黑" w:cs="宋体"/>
          <w:kern w:val="0"/>
          <w:szCs w:val="21"/>
          <w:highlight w:val="none"/>
        </w:rPr>
      </w:pPr>
      <w:r>
        <w:rPr>
          <w:rFonts w:hint="eastAsia" w:ascii="微软雅黑" w:hAnsi="微软雅黑" w:cs="宋体"/>
          <w:b/>
          <w:kern w:val="0"/>
          <w:szCs w:val="21"/>
          <w:highlight w:val="none"/>
          <w:lang w:val="en-US" w:eastAsia="zh-CN"/>
        </w:rPr>
        <w:t>六</w:t>
      </w:r>
      <w:r>
        <w:rPr>
          <w:rFonts w:hint="eastAsia" w:ascii="微软雅黑" w:hAnsi="微软雅黑" w:cs="宋体"/>
          <w:b/>
          <w:kern w:val="0"/>
          <w:szCs w:val="21"/>
          <w:highlight w:val="none"/>
        </w:rPr>
        <w:t>、投标保证金</w:t>
      </w:r>
      <w:r>
        <w:rPr>
          <w:rFonts w:hint="eastAsia" w:ascii="微软雅黑" w:hAnsi="微软雅黑" w:cs="宋体"/>
          <w:kern w:val="0"/>
          <w:szCs w:val="21"/>
          <w:highlight w:val="none"/>
        </w:rPr>
        <w:t>：无。</w:t>
      </w:r>
    </w:p>
    <w:p w14:paraId="17AAFB92">
      <w:pPr>
        <w:widowControl/>
        <w:spacing w:line="420" w:lineRule="exact"/>
        <w:jc w:val="left"/>
        <w:rPr>
          <w:rFonts w:hint="default" w:ascii="微软雅黑" w:hAnsi="微软雅黑" w:eastAsia="宋体" w:cs="宋体"/>
          <w:b/>
          <w:kern w:val="0"/>
          <w:szCs w:val="21"/>
          <w:highlight w:val="none"/>
          <w:lang w:val="en-US" w:eastAsia="zh-CN"/>
        </w:rPr>
      </w:pPr>
      <w:r>
        <w:rPr>
          <w:rFonts w:hint="eastAsia" w:ascii="微软雅黑" w:hAnsi="微软雅黑" w:cs="宋体"/>
          <w:b/>
          <w:kern w:val="0"/>
          <w:szCs w:val="21"/>
          <w:highlight w:val="none"/>
          <w:lang w:val="en-US" w:eastAsia="zh-CN"/>
        </w:rPr>
        <w:t>七</w:t>
      </w:r>
      <w:r>
        <w:rPr>
          <w:rFonts w:hint="eastAsia" w:ascii="微软雅黑" w:hAnsi="微软雅黑" w:cs="宋体"/>
          <w:b/>
          <w:kern w:val="0"/>
          <w:szCs w:val="21"/>
          <w:highlight w:val="none"/>
        </w:rPr>
        <w:t>、下载</w:t>
      </w:r>
      <w:r>
        <w:rPr>
          <w:rFonts w:hint="eastAsia" w:ascii="微软雅黑" w:hAnsi="微软雅黑" w:cs="宋体"/>
          <w:b/>
          <w:kern w:val="0"/>
          <w:szCs w:val="21"/>
          <w:highlight w:val="none"/>
          <w:lang w:val="en-US" w:eastAsia="zh-CN"/>
        </w:rPr>
        <w:t>及</w:t>
      </w:r>
      <w:r>
        <w:rPr>
          <w:rFonts w:hint="eastAsia" w:ascii="微软雅黑" w:hAnsi="微软雅黑" w:cs="宋体"/>
          <w:b/>
          <w:kern w:val="0"/>
          <w:szCs w:val="21"/>
          <w:highlight w:val="none"/>
        </w:rPr>
        <w:t>开标时间</w:t>
      </w:r>
      <w:r>
        <w:rPr>
          <w:rFonts w:hint="eastAsia" w:ascii="微软雅黑" w:hAnsi="微软雅黑" w:cs="宋体"/>
          <w:b/>
          <w:kern w:val="0"/>
          <w:szCs w:val="21"/>
          <w:highlight w:val="none"/>
          <w:lang w:eastAsia="zh-CN"/>
        </w:rPr>
        <w:t>、</w:t>
      </w:r>
      <w:r>
        <w:rPr>
          <w:rFonts w:hint="eastAsia" w:ascii="微软雅黑" w:hAnsi="微软雅黑" w:cs="宋体"/>
          <w:b/>
          <w:kern w:val="0"/>
          <w:szCs w:val="21"/>
          <w:highlight w:val="none"/>
          <w:lang w:val="en-US" w:eastAsia="zh-CN"/>
        </w:rPr>
        <w:t>地点</w:t>
      </w:r>
    </w:p>
    <w:p w14:paraId="7535EC0D">
      <w:pPr>
        <w:widowControl/>
        <w:spacing w:line="420" w:lineRule="exact"/>
        <w:ind w:firstLine="315" w:firstLineChars="150"/>
        <w:jc w:val="left"/>
        <w:rPr>
          <w:rFonts w:hint="default" w:ascii="微软雅黑" w:hAnsi="微软雅黑" w:cs="宋体"/>
          <w:color w:val="000000"/>
          <w:kern w:val="0"/>
          <w:szCs w:val="21"/>
          <w:highlight w:val="none"/>
          <w:lang w:val="en-US"/>
        </w:rPr>
      </w:pPr>
      <w:r>
        <w:rPr>
          <w:rFonts w:hint="eastAsia" w:ascii="微软雅黑" w:hAnsi="微软雅黑" w:cs="宋体"/>
          <w:kern w:val="0"/>
          <w:szCs w:val="21"/>
          <w:highlight w:val="none"/>
        </w:rPr>
        <w:t>1、供应商网上</w:t>
      </w:r>
      <w:r>
        <w:rPr>
          <w:rFonts w:hint="eastAsia" w:ascii="微软雅黑" w:hAnsi="微软雅黑" w:cs="宋体"/>
          <w:kern w:val="0"/>
          <w:szCs w:val="21"/>
          <w:highlight w:val="none"/>
          <w:lang w:val="en-US" w:eastAsia="zh-CN"/>
        </w:rPr>
        <w:t>下载</w:t>
      </w:r>
      <w:r>
        <w:rPr>
          <w:rFonts w:hint="eastAsia" w:ascii="微软雅黑" w:hAnsi="微软雅黑" w:cs="宋体"/>
          <w:kern w:val="0"/>
          <w:szCs w:val="21"/>
          <w:highlight w:val="none"/>
        </w:rPr>
        <w:t>：凡有意参与本项目投标的，请在</w:t>
      </w:r>
      <w:r>
        <w:rPr>
          <w:rFonts w:hint="eastAsia" w:ascii="微软雅黑" w:hAnsi="微软雅黑" w:cs="宋体"/>
          <w:color w:val="000000"/>
          <w:kern w:val="0"/>
          <w:szCs w:val="21"/>
          <w:highlight w:val="none"/>
        </w:rPr>
        <w:t>南通市供销合作总社</w:t>
      </w:r>
      <w:r>
        <w:rPr>
          <w:rFonts w:hint="default" w:ascii="微软雅黑" w:hAnsi="微软雅黑" w:cs="宋体"/>
          <w:color w:val="000000"/>
          <w:kern w:val="0"/>
          <w:szCs w:val="21"/>
          <w:highlight w:val="none"/>
        </w:rPr>
        <w:t>官网</w:t>
      </w:r>
      <w:r>
        <w:rPr>
          <w:rFonts w:hint="eastAsia" w:ascii="微软雅黑" w:hAnsi="微软雅黑" w:cs="宋体"/>
          <w:kern w:val="0"/>
          <w:szCs w:val="21"/>
          <w:highlight w:val="none"/>
        </w:rPr>
        <w:t>上</w:t>
      </w:r>
      <w:r>
        <w:rPr>
          <w:rFonts w:hint="eastAsia" w:ascii="微软雅黑" w:hAnsi="微软雅黑" w:cs="宋体"/>
          <w:kern w:val="0"/>
          <w:szCs w:val="21"/>
          <w:highlight w:val="none"/>
          <w:lang w:val="en-US" w:eastAsia="zh-CN"/>
        </w:rPr>
        <w:t>下载招标文件。</w:t>
      </w:r>
    </w:p>
    <w:p w14:paraId="3183F3D1">
      <w:pPr>
        <w:widowControl/>
        <w:spacing w:line="420" w:lineRule="exact"/>
        <w:ind w:firstLine="315" w:firstLineChars="150"/>
        <w:jc w:val="left"/>
        <w:rPr>
          <w:rFonts w:hint="eastAsia" w:ascii="微软雅黑" w:hAnsi="微软雅黑" w:cs="宋体"/>
          <w:color w:val="000000"/>
          <w:kern w:val="0"/>
          <w:szCs w:val="21"/>
          <w:highlight w:val="none"/>
        </w:rPr>
      </w:pPr>
      <w:r>
        <w:rPr>
          <w:rFonts w:hint="eastAsia" w:ascii="微软雅黑" w:hAnsi="微软雅黑" w:cs="宋体"/>
          <w:color w:val="000000"/>
          <w:kern w:val="0"/>
          <w:szCs w:val="21"/>
          <w:highlight w:val="none"/>
          <w:lang w:val="en-US" w:eastAsia="zh-CN"/>
        </w:rPr>
        <w:t>2</w:t>
      </w:r>
      <w:r>
        <w:rPr>
          <w:rFonts w:hint="eastAsia" w:ascii="微软雅黑" w:hAnsi="微软雅黑" w:cs="宋体"/>
          <w:color w:val="000000"/>
          <w:kern w:val="0"/>
          <w:szCs w:val="21"/>
          <w:highlight w:val="none"/>
        </w:rPr>
        <w:t>、开标时间</w:t>
      </w:r>
      <w:r>
        <w:rPr>
          <w:rFonts w:hint="eastAsia" w:ascii="微软雅黑" w:hAnsi="微软雅黑" w:cs="宋体"/>
          <w:color w:val="FF0000"/>
          <w:kern w:val="0"/>
          <w:szCs w:val="21"/>
          <w:highlight w:val="none"/>
        </w:rPr>
        <w:t>：</w:t>
      </w:r>
      <w:r>
        <w:rPr>
          <w:rFonts w:hint="eastAsia" w:ascii="微软雅黑" w:hAnsi="微软雅黑" w:cs="宋体"/>
          <w:b/>
          <w:kern w:val="0"/>
          <w:szCs w:val="21"/>
          <w:highlight w:val="none"/>
          <w:u w:val="single"/>
        </w:rPr>
        <w:t>202</w:t>
      </w:r>
      <w:r>
        <w:rPr>
          <w:rFonts w:hint="eastAsia" w:ascii="微软雅黑" w:hAnsi="微软雅黑" w:cs="宋体"/>
          <w:b/>
          <w:kern w:val="0"/>
          <w:szCs w:val="21"/>
          <w:highlight w:val="none"/>
          <w:u w:val="single"/>
          <w:lang w:val="en-US" w:eastAsia="zh-CN"/>
        </w:rPr>
        <w:t>4</w:t>
      </w:r>
      <w:r>
        <w:rPr>
          <w:rFonts w:hint="eastAsia" w:ascii="微软雅黑" w:hAnsi="微软雅黑" w:cs="宋体"/>
          <w:b/>
          <w:kern w:val="0"/>
          <w:szCs w:val="21"/>
          <w:highlight w:val="none"/>
        </w:rPr>
        <w:t>年</w:t>
      </w:r>
      <w:r>
        <w:rPr>
          <w:rFonts w:hint="eastAsia" w:ascii="微软雅黑" w:hAnsi="微软雅黑" w:cs="宋体"/>
          <w:b/>
          <w:kern w:val="0"/>
          <w:szCs w:val="21"/>
          <w:highlight w:val="none"/>
          <w:u w:val="single"/>
          <w:lang w:val="en-US" w:eastAsia="zh-CN"/>
        </w:rPr>
        <w:t xml:space="preserve"> 3  </w:t>
      </w:r>
      <w:r>
        <w:rPr>
          <w:rFonts w:hint="eastAsia" w:ascii="微软雅黑" w:hAnsi="微软雅黑" w:cs="宋体"/>
          <w:b/>
          <w:kern w:val="0"/>
          <w:szCs w:val="21"/>
          <w:highlight w:val="none"/>
        </w:rPr>
        <w:t>月</w:t>
      </w:r>
      <w:r>
        <w:rPr>
          <w:rFonts w:hint="eastAsia" w:ascii="微软雅黑" w:hAnsi="微软雅黑" w:cs="宋体"/>
          <w:b/>
          <w:kern w:val="0"/>
          <w:szCs w:val="21"/>
          <w:highlight w:val="none"/>
          <w:u w:val="single"/>
        </w:rPr>
        <w:t xml:space="preserve"> </w:t>
      </w:r>
      <w:r>
        <w:rPr>
          <w:rFonts w:hint="eastAsia" w:ascii="微软雅黑" w:hAnsi="微软雅黑" w:cs="宋体"/>
          <w:b/>
          <w:kern w:val="0"/>
          <w:szCs w:val="21"/>
          <w:highlight w:val="none"/>
          <w:u w:val="single"/>
          <w:lang w:val="en-US" w:eastAsia="zh-CN"/>
        </w:rPr>
        <w:t xml:space="preserve">25 </w:t>
      </w:r>
      <w:r>
        <w:rPr>
          <w:rFonts w:hint="eastAsia" w:ascii="微软雅黑" w:hAnsi="微软雅黑" w:cs="宋体"/>
          <w:b/>
          <w:kern w:val="0"/>
          <w:szCs w:val="21"/>
          <w:highlight w:val="none"/>
        </w:rPr>
        <w:t>日</w:t>
      </w:r>
      <w:r>
        <w:rPr>
          <w:rFonts w:hint="eastAsia" w:ascii="微软雅黑" w:hAnsi="微软雅黑" w:cs="宋体"/>
          <w:b/>
          <w:kern w:val="0"/>
          <w:szCs w:val="21"/>
          <w:highlight w:val="none"/>
          <w:lang w:val="en-US" w:eastAsia="zh-CN"/>
        </w:rPr>
        <w:t>16</w:t>
      </w:r>
      <w:r>
        <w:rPr>
          <w:rFonts w:hint="eastAsia" w:ascii="微软雅黑" w:hAnsi="微软雅黑" w:cs="宋体"/>
          <w:b/>
          <w:kern w:val="0"/>
          <w:szCs w:val="21"/>
          <w:highlight w:val="none"/>
          <w:u w:val="single"/>
        </w:rPr>
        <w:t>:</w:t>
      </w:r>
      <w:r>
        <w:rPr>
          <w:rFonts w:hint="eastAsia" w:ascii="微软雅黑" w:hAnsi="微软雅黑" w:cs="宋体"/>
          <w:b/>
          <w:kern w:val="0"/>
          <w:szCs w:val="21"/>
          <w:highlight w:val="none"/>
          <w:u w:val="single"/>
          <w:lang w:val="en-US" w:eastAsia="zh-CN"/>
        </w:rPr>
        <w:t>0</w:t>
      </w:r>
      <w:r>
        <w:rPr>
          <w:rFonts w:hint="eastAsia" w:ascii="微软雅黑" w:hAnsi="微软雅黑" w:cs="宋体"/>
          <w:b/>
          <w:kern w:val="0"/>
          <w:szCs w:val="21"/>
          <w:highlight w:val="none"/>
          <w:u w:val="single"/>
        </w:rPr>
        <w:t>0</w:t>
      </w:r>
      <w:r>
        <w:rPr>
          <w:rFonts w:hint="eastAsia" w:ascii="微软雅黑" w:hAnsi="微软雅黑" w:cs="宋体"/>
          <w:kern w:val="0"/>
          <w:szCs w:val="21"/>
          <w:highlight w:val="none"/>
        </w:rPr>
        <w:t>时（北京时间）</w:t>
      </w:r>
    </w:p>
    <w:p w14:paraId="00366633">
      <w:pPr>
        <w:widowControl/>
        <w:spacing w:line="420" w:lineRule="exact"/>
        <w:ind w:firstLine="315" w:firstLineChars="150"/>
        <w:jc w:val="left"/>
        <w:rPr>
          <w:rFonts w:hint="eastAsia" w:ascii="微软雅黑" w:hAnsi="微软雅黑" w:cs="宋体"/>
          <w:color w:val="000000"/>
          <w:kern w:val="0"/>
          <w:szCs w:val="21"/>
        </w:rPr>
      </w:pPr>
      <w:r>
        <w:rPr>
          <w:rFonts w:hint="eastAsia" w:ascii="微软雅黑" w:hAnsi="微软雅黑" w:cs="宋体"/>
          <w:color w:val="000000"/>
          <w:kern w:val="0"/>
          <w:szCs w:val="21"/>
          <w:lang w:val="en-US" w:eastAsia="zh-CN"/>
        </w:rPr>
        <w:t>3</w:t>
      </w:r>
      <w:r>
        <w:rPr>
          <w:rFonts w:hint="eastAsia" w:ascii="微软雅黑" w:hAnsi="微软雅黑" w:cs="宋体"/>
          <w:color w:val="000000"/>
          <w:kern w:val="0"/>
          <w:szCs w:val="21"/>
        </w:rPr>
        <w:t>、开标地点：</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南通市通州区供销合作总社二楼会议室</w:t>
      </w:r>
      <w:r>
        <w:rPr>
          <w:rFonts w:ascii="宋体" w:hAnsi="宋体" w:cs="宋体"/>
          <w:color w:val="0D0D0D" w:themeColor="text1" w:themeTint="F2"/>
          <w:sz w:val="24"/>
          <w:szCs w:val="24"/>
          <w14:textFill>
            <w14:solidFill>
              <w14:schemeClr w14:val="tx1">
                <w14:lumMod w14:val="95000"/>
                <w14:lumOff w14:val="5000"/>
              </w14:schemeClr>
            </w14:solidFill>
          </w14:textFill>
        </w:rPr>
        <w:t>(</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通州区金沙街道朝阳路1</w:t>
      </w:r>
      <w:r>
        <w:rPr>
          <w:rFonts w:hint="eastAsia" w:ascii="宋体" w:hAnsi="宋体" w:cs="宋体"/>
          <w:color w:val="0D0D0D" w:themeColor="text1" w:themeTint="F2"/>
          <w:sz w:val="24"/>
          <w:szCs w:val="24"/>
          <w:lang w:val="en-US" w:eastAsia="zh-CN"/>
          <w14:textFill>
            <w14:solidFill>
              <w14:schemeClr w14:val="tx1">
                <w14:lumMod w14:val="95000"/>
                <w14:lumOff w14:val="5000"/>
              </w14:schemeClr>
            </w14:solidFill>
          </w14:textFill>
        </w:rPr>
        <w:t>2</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8号)</w:t>
      </w:r>
      <w:r>
        <w:rPr>
          <w:rFonts w:hint="eastAsia" w:ascii="微软雅黑" w:hAnsi="微软雅黑" w:cs="宋体"/>
          <w:color w:val="000000"/>
          <w:kern w:val="0"/>
          <w:szCs w:val="21"/>
        </w:rPr>
        <w:t>。</w:t>
      </w:r>
    </w:p>
    <w:p w14:paraId="0BE00E20">
      <w:pPr>
        <w:widowControl/>
        <w:spacing w:line="420" w:lineRule="exact"/>
        <w:jc w:val="left"/>
        <w:rPr>
          <w:rFonts w:hint="eastAsia" w:ascii="微软雅黑" w:hAnsi="微软雅黑" w:cs="宋体"/>
          <w:color w:val="000000"/>
          <w:kern w:val="0"/>
          <w:szCs w:val="21"/>
        </w:rPr>
      </w:pPr>
      <w:r>
        <w:rPr>
          <w:rFonts w:hint="eastAsia" w:ascii="微软雅黑" w:hAnsi="微软雅黑" w:cs="宋体"/>
          <w:color w:val="000000"/>
          <w:kern w:val="0"/>
          <w:szCs w:val="21"/>
        </w:rPr>
        <w:t>十一、评标方法：</w:t>
      </w:r>
      <w:r>
        <w:rPr>
          <w:rFonts w:hint="eastAsia" w:ascii="微软雅黑" w:hAnsi="微软雅黑" w:cs="宋体"/>
          <w:color w:val="000000"/>
          <w:kern w:val="0"/>
          <w:szCs w:val="21"/>
          <w:lang w:val="en-US" w:eastAsia="zh-CN"/>
        </w:rPr>
        <w:t>最低投标价法。</w:t>
      </w:r>
    </w:p>
    <w:p w14:paraId="1B854630">
      <w:pPr>
        <w:widowControl/>
        <w:spacing w:line="420" w:lineRule="exact"/>
        <w:jc w:val="left"/>
        <w:rPr>
          <w:rFonts w:hint="eastAsia" w:ascii="微软雅黑" w:hAnsi="微软雅黑" w:cs="宋体"/>
          <w:color w:val="000000"/>
          <w:kern w:val="0"/>
          <w:szCs w:val="21"/>
        </w:rPr>
      </w:pPr>
      <w:r>
        <w:rPr>
          <w:rFonts w:hint="eastAsia" w:ascii="微软雅黑" w:hAnsi="微软雅黑" w:cs="宋体"/>
          <w:color w:val="000000"/>
          <w:kern w:val="0"/>
          <w:szCs w:val="21"/>
        </w:rPr>
        <w:t>十二、招标项目联系事项</w:t>
      </w:r>
    </w:p>
    <w:p w14:paraId="65888713">
      <w:pPr>
        <w:widowControl/>
        <w:shd w:val="clear" w:color="auto" w:fill="FFFFFF"/>
        <w:adjustRightInd/>
        <w:spacing w:line="440" w:lineRule="exact"/>
        <w:jc w:val="left"/>
        <w:textAlignment w:val="auto"/>
        <w:rPr>
          <w:rFonts w:hint="eastAsia" w:hAnsi="宋体" w:cs="宋体"/>
          <w:sz w:val="21"/>
          <w:szCs w:val="21"/>
          <w:lang w:val="en-US" w:eastAsia="zh-CN"/>
        </w:rPr>
      </w:pPr>
      <w:r>
        <w:rPr>
          <w:rFonts w:hint="eastAsia" w:hAnsi="宋体" w:cs="宋体"/>
          <w:sz w:val="21"/>
          <w:szCs w:val="21"/>
          <w:lang w:val="en-US" w:eastAsia="zh-CN"/>
        </w:rPr>
        <w:t>采购人：南通市通州区供销合作总社</w:t>
      </w:r>
    </w:p>
    <w:p w14:paraId="31B531F1">
      <w:pPr>
        <w:widowControl/>
        <w:shd w:val="clear" w:color="auto" w:fill="FFFFFF"/>
        <w:adjustRightInd/>
        <w:spacing w:line="440" w:lineRule="exact"/>
        <w:jc w:val="left"/>
        <w:textAlignment w:val="auto"/>
        <w:rPr>
          <w:rFonts w:hint="eastAsia" w:hAnsi="宋体" w:cs="宋体"/>
          <w:sz w:val="21"/>
          <w:szCs w:val="21"/>
          <w:lang w:val="en-US" w:eastAsia="zh-CN"/>
        </w:rPr>
      </w:pPr>
      <w:r>
        <w:rPr>
          <w:rFonts w:hint="eastAsia" w:hAnsi="宋体" w:cs="宋体"/>
          <w:sz w:val="21"/>
          <w:szCs w:val="21"/>
          <w:lang w:val="en-US" w:eastAsia="zh-CN"/>
        </w:rPr>
        <w:t>联系人： 帅先生 吴先生　　　</w:t>
      </w:r>
    </w:p>
    <w:p w14:paraId="03840947">
      <w:pPr>
        <w:widowControl/>
        <w:shd w:val="clear" w:color="auto" w:fill="FFFFFF"/>
        <w:adjustRightInd/>
        <w:spacing w:line="440" w:lineRule="exact"/>
        <w:jc w:val="left"/>
        <w:textAlignment w:val="auto"/>
        <w:rPr>
          <w:rFonts w:hint="eastAsia" w:hAnsi="宋体" w:cs="宋体"/>
          <w:sz w:val="21"/>
          <w:szCs w:val="21"/>
          <w:lang w:val="en-US" w:eastAsia="zh-CN"/>
        </w:rPr>
      </w:pPr>
      <w:r>
        <w:rPr>
          <w:rFonts w:hint="eastAsia" w:hAnsi="宋体" w:cs="宋体"/>
          <w:sz w:val="21"/>
          <w:szCs w:val="21"/>
          <w:lang w:val="en-US" w:eastAsia="zh-CN"/>
        </w:rPr>
        <w:t>联系电话：0513-81691691、86512693</w:t>
      </w:r>
    </w:p>
    <w:p w14:paraId="5CD70283">
      <w:pPr>
        <w:widowControl/>
        <w:shd w:val="clear" w:color="auto" w:fill="FFFFFF"/>
        <w:adjustRightInd/>
        <w:spacing w:line="440" w:lineRule="exact"/>
        <w:jc w:val="left"/>
        <w:textAlignment w:val="auto"/>
        <w:rPr>
          <w:rFonts w:hint="eastAsia" w:hAnsi="宋体" w:cs="宋体"/>
          <w:sz w:val="21"/>
          <w:szCs w:val="21"/>
          <w:lang w:val="en-US" w:eastAsia="zh-CN"/>
        </w:rPr>
      </w:pPr>
      <w:r>
        <w:rPr>
          <w:rFonts w:hint="eastAsia" w:hAnsi="宋体" w:cs="宋体"/>
          <w:sz w:val="21"/>
          <w:szCs w:val="21"/>
          <w:lang w:val="en-US" w:eastAsia="zh-CN"/>
        </w:rPr>
        <w:t>地址：南通市通州区朝阳路128号</w:t>
      </w:r>
    </w:p>
    <w:p w14:paraId="3BEDC2F5">
      <w:pPr>
        <w:widowControl/>
        <w:shd w:val="clear" w:color="auto" w:fill="FFFFFF"/>
        <w:adjustRightInd/>
        <w:spacing w:line="440" w:lineRule="exact"/>
        <w:jc w:val="left"/>
        <w:textAlignment w:val="auto"/>
        <w:rPr>
          <w:rFonts w:hint="eastAsia" w:ascii="Times New Roman" w:hAnsi="宋体" w:eastAsia="宋体" w:cs="宋体"/>
          <w:sz w:val="21"/>
          <w:szCs w:val="21"/>
          <w:lang w:val="en-US" w:eastAsia="zh-CN"/>
        </w:rPr>
      </w:pPr>
    </w:p>
    <w:p w14:paraId="03FBAD2D">
      <w:pPr>
        <w:widowControl/>
        <w:shd w:val="clear" w:color="auto" w:fill="FFFFFF"/>
        <w:adjustRightInd/>
        <w:spacing w:line="440" w:lineRule="exact"/>
        <w:jc w:val="left"/>
        <w:textAlignment w:val="auto"/>
        <w:rPr>
          <w:rFonts w:hint="eastAsia" w:ascii="Times New Roman" w:hAnsi="宋体" w:eastAsia="宋体" w:cs="宋体"/>
          <w:sz w:val="21"/>
          <w:szCs w:val="21"/>
          <w:lang w:val="en-US" w:eastAsia="zh-CN"/>
        </w:rPr>
      </w:pPr>
    </w:p>
    <w:p w14:paraId="5FE7A6D7">
      <w:pPr>
        <w:widowControl/>
        <w:shd w:val="clear" w:color="auto" w:fill="FFFFFF"/>
        <w:adjustRightInd/>
        <w:spacing w:line="440" w:lineRule="exact"/>
        <w:jc w:val="left"/>
        <w:textAlignment w:val="auto"/>
        <w:rPr>
          <w:rFonts w:hint="eastAsia" w:ascii="Times New Roman" w:hAnsi="宋体" w:eastAsia="宋体" w:cs="宋体"/>
          <w:sz w:val="21"/>
          <w:szCs w:val="21"/>
          <w:lang w:val="en-US" w:eastAsia="zh-CN"/>
        </w:rPr>
      </w:pPr>
    </w:p>
    <w:p w14:paraId="0F7824AF">
      <w:pPr>
        <w:widowControl/>
        <w:shd w:val="clear" w:color="auto" w:fill="FFFFFF"/>
        <w:adjustRightInd/>
        <w:spacing w:line="440" w:lineRule="exact"/>
        <w:jc w:val="left"/>
        <w:textAlignment w:val="auto"/>
        <w:rPr>
          <w:rFonts w:hint="eastAsia" w:ascii="Times New Roman" w:hAnsi="宋体" w:eastAsia="宋体" w:cs="宋体"/>
          <w:sz w:val="21"/>
          <w:szCs w:val="21"/>
          <w:lang w:val="en-US" w:eastAsia="zh-CN"/>
        </w:rPr>
      </w:pPr>
      <w:r>
        <w:rPr>
          <w:rFonts w:hint="eastAsia" w:ascii="Times New Roman" w:hAnsi="宋体" w:eastAsia="宋体" w:cs="宋体"/>
          <w:sz w:val="21"/>
          <w:szCs w:val="21"/>
          <w:lang w:val="en-US" w:eastAsia="zh-CN"/>
        </w:rPr>
        <w:t xml:space="preserve"> </w:t>
      </w:r>
    </w:p>
    <w:p w14:paraId="304564A7">
      <w:pPr>
        <w:pStyle w:val="51"/>
        <w:widowControl/>
        <w:numPr>
          <w:ilvl w:val="0"/>
          <w:numId w:val="0"/>
        </w:numPr>
        <w:spacing w:line="310" w:lineRule="atLeast"/>
        <w:ind w:leftChars="0"/>
        <w:jc w:val="both"/>
        <w:rPr>
          <w:rFonts w:hint="eastAsia" w:ascii="宋体" w:hAnsi="宋体" w:cs="宋体"/>
          <w:b/>
          <w:bCs/>
          <w:color w:val="0D0D0D" w:themeColor="text1" w:themeTint="F2"/>
          <w:sz w:val="36"/>
          <w:szCs w:val="36"/>
          <w:lang w:val="en-US" w:eastAsia="zh-CN"/>
          <w14:textFill>
            <w14:solidFill>
              <w14:schemeClr w14:val="tx1">
                <w14:lumMod w14:val="95000"/>
                <w14:lumOff w14:val="5000"/>
              </w14:schemeClr>
            </w14:solidFill>
          </w14:textFill>
        </w:rPr>
      </w:pPr>
    </w:p>
    <w:p w14:paraId="15F7F652">
      <w:pPr>
        <w:pStyle w:val="51"/>
        <w:widowControl/>
        <w:numPr>
          <w:ilvl w:val="0"/>
          <w:numId w:val="0"/>
        </w:numPr>
        <w:spacing w:line="310" w:lineRule="atLeast"/>
        <w:ind w:leftChars="0"/>
        <w:jc w:val="both"/>
        <w:rPr>
          <w:rFonts w:hint="eastAsia" w:ascii="宋体" w:hAnsi="宋体" w:cs="宋体"/>
          <w:b/>
          <w:bCs/>
          <w:color w:val="0D0D0D" w:themeColor="text1" w:themeTint="F2"/>
          <w:sz w:val="36"/>
          <w:szCs w:val="36"/>
          <w:lang w:val="en-US" w:eastAsia="zh-CN"/>
          <w14:textFill>
            <w14:solidFill>
              <w14:schemeClr w14:val="tx1">
                <w14:lumMod w14:val="95000"/>
                <w14:lumOff w14:val="5000"/>
              </w14:schemeClr>
            </w14:solidFill>
          </w14:textFill>
        </w:rPr>
      </w:pPr>
    </w:p>
    <w:p w14:paraId="20B0B850">
      <w:pPr>
        <w:pStyle w:val="51"/>
        <w:widowControl/>
        <w:numPr>
          <w:ilvl w:val="0"/>
          <w:numId w:val="0"/>
        </w:numPr>
        <w:spacing w:line="310" w:lineRule="atLeast"/>
        <w:ind w:leftChars="0"/>
        <w:jc w:val="center"/>
        <w:rPr>
          <w:rFonts w:hint="eastAsia" w:ascii="宋体" w:hAnsi="宋体" w:cs="宋体"/>
          <w:b/>
          <w:bCs/>
          <w:color w:val="0D0D0D" w:themeColor="text1" w:themeTint="F2"/>
          <w:sz w:val="36"/>
          <w:szCs w:val="36"/>
          <w:lang w:val="en-US" w:eastAsia="zh-CN"/>
          <w14:textFill>
            <w14:solidFill>
              <w14:schemeClr w14:val="tx1">
                <w14:lumMod w14:val="95000"/>
                <w14:lumOff w14:val="5000"/>
              </w14:schemeClr>
            </w14:solidFill>
          </w14:textFill>
        </w:rPr>
      </w:pPr>
    </w:p>
    <w:p w14:paraId="3A8DE5ED">
      <w:pPr>
        <w:pStyle w:val="51"/>
        <w:widowControl/>
        <w:numPr>
          <w:ilvl w:val="0"/>
          <w:numId w:val="0"/>
        </w:numPr>
        <w:spacing w:line="310" w:lineRule="atLeast"/>
        <w:ind w:leftChars="0"/>
        <w:jc w:val="center"/>
        <w:rPr>
          <w:rFonts w:ascii="宋体" w:cs="宋体"/>
          <w:b/>
          <w:bCs/>
          <w:color w:val="0D0D0D" w:themeColor="text1" w:themeTint="F2"/>
          <w:sz w:val="36"/>
          <w:szCs w:val="36"/>
          <w14:textFill>
            <w14:solidFill>
              <w14:schemeClr w14:val="tx1">
                <w14:lumMod w14:val="95000"/>
                <w14:lumOff w14:val="5000"/>
              </w14:schemeClr>
            </w14:solidFill>
          </w14:textFill>
        </w:rPr>
      </w:pPr>
      <w:r>
        <w:rPr>
          <w:rFonts w:hint="eastAsia" w:ascii="宋体" w:hAnsi="宋体" w:cs="宋体"/>
          <w:b/>
          <w:bCs/>
          <w:color w:val="0D0D0D" w:themeColor="text1" w:themeTint="F2"/>
          <w:sz w:val="36"/>
          <w:szCs w:val="36"/>
          <w:lang w:val="en-US" w:eastAsia="zh-CN"/>
          <w14:textFill>
            <w14:solidFill>
              <w14:schemeClr w14:val="tx1">
                <w14:lumMod w14:val="95000"/>
                <w14:lumOff w14:val="5000"/>
              </w14:schemeClr>
            </w14:solidFill>
          </w14:textFill>
        </w:rPr>
        <w:t xml:space="preserve">第二章 </w:t>
      </w:r>
      <w:r>
        <w:rPr>
          <w:rFonts w:hint="eastAsia" w:ascii="宋体" w:hAnsi="宋体" w:cs="宋体"/>
          <w:b/>
          <w:bCs/>
          <w:color w:val="0D0D0D" w:themeColor="text1" w:themeTint="F2"/>
          <w:sz w:val="36"/>
          <w:szCs w:val="36"/>
          <w14:textFill>
            <w14:solidFill>
              <w14:schemeClr w14:val="tx1">
                <w14:lumMod w14:val="95000"/>
                <w14:lumOff w14:val="5000"/>
              </w14:schemeClr>
            </w14:solidFill>
          </w14:textFill>
        </w:rPr>
        <w:t>投标须知及投标须知前附表</w:t>
      </w:r>
    </w:p>
    <w:p w14:paraId="055C49FB">
      <w:pPr>
        <w:spacing w:line="360" w:lineRule="auto"/>
        <w:jc w:val="center"/>
        <w:rPr>
          <w:rFonts w:ascii="宋体" w:cs="宋体"/>
          <w:b/>
          <w:bCs/>
          <w:color w:val="0D0D0D" w:themeColor="text1" w:themeTint="F2"/>
          <w:sz w:val="36"/>
          <w:szCs w:val="36"/>
          <w14:textFill>
            <w14:solidFill>
              <w14:schemeClr w14:val="tx1">
                <w14:lumMod w14:val="95000"/>
                <w14:lumOff w14:val="5000"/>
              </w14:schemeClr>
            </w14:solidFill>
          </w14:textFill>
        </w:rPr>
      </w:pPr>
      <w:r>
        <w:rPr>
          <w:rFonts w:hint="eastAsia" w:ascii="宋体" w:hAnsi="宋体" w:cs="宋体"/>
          <w:b/>
          <w:bCs/>
          <w:color w:val="0D0D0D" w:themeColor="text1" w:themeTint="F2"/>
          <w:sz w:val="36"/>
          <w:szCs w:val="36"/>
          <w14:textFill>
            <w14:solidFill>
              <w14:schemeClr w14:val="tx1">
                <w14:lumMod w14:val="95000"/>
                <w14:lumOff w14:val="5000"/>
              </w14:schemeClr>
            </w14:solidFill>
          </w14:textFill>
        </w:rPr>
        <w:t>前附表</w:t>
      </w:r>
    </w:p>
    <w:tbl>
      <w:tblPr>
        <w:tblStyle w:val="22"/>
        <w:tblW w:w="9529"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915"/>
        <w:gridCol w:w="6905"/>
      </w:tblGrid>
      <w:tr w14:paraId="5D482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Pr>
          <w:p w14:paraId="35ED2AA6">
            <w:pPr>
              <w:spacing w:line="360" w:lineRule="auto"/>
              <w:jc w:val="center"/>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序号</w:t>
            </w:r>
          </w:p>
        </w:tc>
        <w:tc>
          <w:tcPr>
            <w:tcW w:w="1915" w:type="dxa"/>
          </w:tcPr>
          <w:p w14:paraId="4C3A15D2">
            <w:pPr>
              <w:spacing w:line="360" w:lineRule="auto"/>
              <w:jc w:val="center"/>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内容</w:t>
            </w:r>
          </w:p>
        </w:tc>
        <w:tc>
          <w:tcPr>
            <w:tcW w:w="6905" w:type="dxa"/>
          </w:tcPr>
          <w:p w14:paraId="75F40C79">
            <w:pPr>
              <w:spacing w:line="360" w:lineRule="auto"/>
              <w:jc w:val="center"/>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说明与要求</w:t>
            </w:r>
          </w:p>
        </w:tc>
      </w:tr>
      <w:tr w14:paraId="1989C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Pr>
          <w:p w14:paraId="09D2E7AA">
            <w:pPr>
              <w:spacing w:line="360" w:lineRule="auto"/>
              <w:jc w:val="center"/>
              <w:rPr>
                <w:rFonts w:asci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1</w:t>
            </w:r>
          </w:p>
        </w:tc>
        <w:tc>
          <w:tcPr>
            <w:tcW w:w="1915" w:type="dxa"/>
          </w:tcPr>
          <w:p w14:paraId="3F82EDC9">
            <w:pPr>
              <w:spacing w:line="360" w:lineRule="auto"/>
              <w:jc w:val="center"/>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项目名称</w:t>
            </w:r>
          </w:p>
        </w:tc>
        <w:tc>
          <w:tcPr>
            <w:tcW w:w="6905" w:type="dxa"/>
            <w:vAlign w:val="center"/>
          </w:tcPr>
          <w:p w14:paraId="3CA03B26">
            <w:pPr>
              <w:spacing w:line="360" w:lineRule="auto"/>
              <w:jc w:val="left"/>
              <w:rPr>
                <w:rFonts w:ascii="宋体" w:hAns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2024年度通州区农药零差率配供、废弃农药包装物和农膜回收处理项目第三方审计服务</w:t>
            </w:r>
          </w:p>
        </w:tc>
      </w:tr>
      <w:tr w14:paraId="458CB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Pr>
          <w:p w14:paraId="71CAD943">
            <w:pPr>
              <w:spacing w:line="360" w:lineRule="auto"/>
              <w:jc w:val="center"/>
              <w:rPr>
                <w:rFonts w:asci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2</w:t>
            </w:r>
          </w:p>
        </w:tc>
        <w:tc>
          <w:tcPr>
            <w:tcW w:w="1915" w:type="dxa"/>
          </w:tcPr>
          <w:p w14:paraId="2D18B295">
            <w:pPr>
              <w:spacing w:line="360" w:lineRule="auto"/>
              <w:jc w:val="center"/>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项目地点</w:t>
            </w:r>
          </w:p>
        </w:tc>
        <w:tc>
          <w:tcPr>
            <w:tcW w:w="6905" w:type="dxa"/>
            <w:vAlign w:val="center"/>
          </w:tcPr>
          <w:p w14:paraId="04C0EA47">
            <w:pPr>
              <w:spacing w:line="400" w:lineRule="exact"/>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南通市通州区</w:t>
            </w:r>
          </w:p>
        </w:tc>
      </w:tr>
      <w:tr w14:paraId="447A4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709" w:type="dxa"/>
            <w:vAlign w:val="center"/>
          </w:tcPr>
          <w:p w14:paraId="0B9B08C9">
            <w:pPr>
              <w:spacing w:line="360" w:lineRule="auto"/>
              <w:jc w:val="center"/>
              <w:rPr>
                <w:rFonts w:asci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3</w:t>
            </w:r>
          </w:p>
        </w:tc>
        <w:tc>
          <w:tcPr>
            <w:tcW w:w="1915" w:type="dxa"/>
            <w:vAlign w:val="center"/>
          </w:tcPr>
          <w:p w14:paraId="4CF095F9">
            <w:pPr>
              <w:spacing w:line="360" w:lineRule="auto"/>
              <w:jc w:val="center"/>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招标内容</w:t>
            </w:r>
          </w:p>
        </w:tc>
        <w:tc>
          <w:tcPr>
            <w:tcW w:w="6905" w:type="dxa"/>
            <w:vAlign w:val="center"/>
          </w:tcPr>
          <w:p w14:paraId="3A5A449A">
            <w:pPr>
              <w:widowControl/>
              <w:spacing w:line="400" w:lineRule="exact"/>
              <w:rPr>
                <w:rFonts w:hint="default" w:ascii="??" w:hAnsi="??" w:eastAsia="宋体" w:cs="宋体"/>
                <w:kern w:val="0"/>
                <w:sz w:val="24"/>
                <w:lang w:val="en-US" w:eastAsia="zh-CN"/>
              </w:rPr>
            </w:pPr>
            <w:r>
              <w:rPr>
                <w:rFonts w:hint="eastAsia" w:ascii="宋体" w:hAnsi="宋体" w:cs="宋体"/>
                <w:color w:val="0D0D0D" w:themeColor="text1" w:themeTint="F2"/>
                <w:sz w:val="24"/>
                <w:szCs w:val="24"/>
                <w:lang w:eastAsia="zh-CN"/>
                <w14:textFill>
                  <w14:solidFill>
                    <w14:schemeClr w14:val="tx1">
                      <w14:lumMod w14:val="95000"/>
                      <w14:lumOff w14:val="5000"/>
                    </w14:schemeClr>
                  </w14:solidFill>
                </w14:textFill>
              </w:rPr>
              <w:t>202</w:t>
            </w:r>
            <w:r>
              <w:rPr>
                <w:rFonts w:hint="eastAsia" w:ascii="宋体" w:hAnsi="宋体" w:cs="宋体"/>
                <w:color w:val="0D0D0D" w:themeColor="text1" w:themeTint="F2"/>
                <w:sz w:val="24"/>
                <w:szCs w:val="24"/>
                <w:lang w:val="en-US" w:eastAsia="zh-CN"/>
                <w14:textFill>
                  <w14:solidFill>
                    <w14:schemeClr w14:val="tx1">
                      <w14:lumMod w14:val="95000"/>
                      <w14:lumOff w14:val="5000"/>
                    </w14:schemeClr>
                  </w14:solidFill>
                </w14:textFill>
              </w:rPr>
              <w:t>4</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年度通州区农药零差率配供、废弃农药包装物和农膜回收处理项目</w:t>
            </w:r>
            <w:r>
              <w:rPr>
                <w:rFonts w:hint="eastAsia" w:ascii="宋体" w:hAnsi="宋体" w:cs="宋体"/>
                <w:color w:val="0D0D0D" w:themeColor="text1" w:themeTint="F2"/>
                <w:sz w:val="24"/>
                <w:szCs w:val="24"/>
                <w:lang w:eastAsia="zh-CN"/>
                <w14:textFill>
                  <w14:solidFill>
                    <w14:schemeClr w14:val="tx1">
                      <w14:lumMod w14:val="95000"/>
                      <w14:lumOff w14:val="5000"/>
                    </w14:schemeClr>
                  </w14:solidFill>
                </w14:textFill>
              </w:rPr>
              <w:t>，</w:t>
            </w:r>
            <w:r>
              <w:rPr>
                <w:rFonts w:hint="eastAsia" w:ascii="宋体" w:hAnsi="宋体" w:cs="宋体"/>
                <w:color w:val="0D0D0D" w:themeColor="text1" w:themeTint="F2"/>
                <w:sz w:val="24"/>
                <w:szCs w:val="24"/>
                <w:lang w:val="en-US" w:eastAsia="zh-CN"/>
                <w14:textFill>
                  <w14:solidFill>
                    <w14:schemeClr w14:val="tx1">
                      <w14:lumMod w14:val="95000"/>
                      <w14:lumOff w14:val="5000"/>
                    </w14:schemeClr>
                  </w14:solidFill>
                </w14:textFill>
              </w:rPr>
              <w:t>具体详见第四章项目需求</w:t>
            </w:r>
          </w:p>
        </w:tc>
      </w:tr>
      <w:tr w14:paraId="3D28C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709" w:type="dxa"/>
            <w:vAlign w:val="center"/>
          </w:tcPr>
          <w:p w14:paraId="1D31C2E9">
            <w:pPr>
              <w:spacing w:line="360" w:lineRule="auto"/>
              <w:jc w:val="center"/>
              <w:rPr>
                <w:rFonts w:asci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4</w:t>
            </w:r>
          </w:p>
        </w:tc>
        <w:tc>
          <w:tcPr>
            <w:tcW w:w="1915" w:type="dxa"/>
            <w:vAlign w:val="center"/>
          </w:tcPr>
          <w:p w14:paraId="250CE14D">
            <w:pPr>
              <w:spacing w:line="360" w:lineRule="auto"/>
              <w:jc w:val="center"/>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cs="宋体"/>
                <w:color w:val="0D0D0D" w:themeColor="text1" w:themeTint="F2"/>
                <w:sz w:val="24"/>
                <w:szCs w:val="24"/>
                <w14:textFill>
                  <w14:solidFill>
                    <w14:schemeClr w14:val="tx1">
                      <w14:lumMod w14:val="95000"/>
                      <w14:lumOff w14:val="5000"/>
                    </w14:schemeClr>
                  </w14:solidFill>
                </w14:textFill>
              </w:rPr>
              <w:t>服务期限</w:t>
            </w:r>
          </w:p>
        </w:tc>
        <w:tc>
          <w:tcPr>
            <w:tcW w:w="6905" w:type="dxa"/>
          </w:tcPr>
          <w:p w14:paraId="4820A318">
            <w:pPr>
              <w:spacing w:line="400" w:lineRule="exact"/>
              <w:rPr>
                <w:rFonts w:ascii="宋体" w:hAnsi="宋体" w:cs="宋体"/>
                <w:sz w:val="24"/>
                <w:szCs w:val="24"/>
              </w:rPr>
            </w:pPr>
            <w:r>
              <w:rPr>
                <w:rFonts w:hint="eastAsia" w:ascii="宋体" w:hAnsi="宋体" w:cs="宋体"/>
                <w:color w:val="0D0D0D" w:themeColor="text1" w:themeTint="F2"/>
                <w:sz w:val="24"/>
                <w:szCs w:val="24"/>
                <w:lang w:eastAsia="zh-CN"/>
                <w14:textFill>
                  <w14:solidFill>
                    <w14:schemeClr w14:val="tx1">
                      <w14:lumMod w14:val="95000"/>
                      <w14:lumOff w14:val="5000"/>
                    </w14:schemeClr>
                  </w14:solidFill>
                </w14:textFill>
              </w:rPr>
              <w:t>202</w:t>
            </w:r>
            <w:r>
              <w:rPr>
                <w:rFonts w:hint="eastAsia" w:ascii="宋体" w:hAnsi="宋体" w:cs="宋体"/>
                <w:color w:val="0D0D0D" w:themeColor="text1" w:themeTint="F2"/>
                <w:sz w:val="24"/>
                <w:szCs w:val="24"/>
                <w:lang w:val="en-US" w:eastAsia="zh-CN"/>
                <w14:textFill>
                  <w14:solidFill>
                    <w14:schemeClr w14:val="tx1">
                      <w14:lumMod w14:val="95000"/>
                      <w14:lumOff w14:val="5000"/>
                    </w14:schemeClr>
                  </w14:solidFill>
                </w14:textFill>
              </w:rPr>
              <w:t>4</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年</w:t>
            </w:r>
            <w:r>
              <w:rPr>
                <w:rFonts w:hint="eastAsia" w:ascii="宋体" w:hAnsi="宋体" w:cs="宋体"/>
                <w:color w:val="0D0D0D" w:themeColor="text1" w:themeTint="F2"/>
                <w:sz w:val="24"/>
                <w:szCs w:val="24"/>
                <w:lang w:val="en-US" w:eastAsia="zh-CN"/>
                <w14:textFill>
                  <w14:solidFill>
                    <w14:schemeClr w14:val="tx1">
                      <w14:lumMod w14:val="95000"/>
                      <w14:lumOff w14:val="5000"/>
                    </w14:schemeClr>
                  </w14:solidFill>
                </w14:textFill>
              </w:rPr>
              <w:t>2</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月</w:t>
            </w:r>
            <w:r>
              <w:rPr>
                <w:rFonts w:hint="eastAsia" w:ascii="宋体" w:hAnsi="宋体" w:cs="宋体"/>
                <w:color w:val="0D0D0D" w:themeColor="text1" w:themeTint="F2"/>
                <w:sz w:val="24"/>
                <w:szCs w:val="24"/>
                <w:lang w:val="en-US" w:eastAsia="zh-CN"/>
                <w14:textFill>
                  <w14:solidFill>
                    <w14:schemeClr w14:val="tx1">
                      <w14:lumMod w14:val="95000"/>
                      <w14:lumOff w14:val="5000"/>
                    </w14:schemeClr>
                  </w14:solidFill>
                </w14:textFill>
              </w:rPr>
              <w:t>1</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日至202</w:t>
            </w:r>
            <w:r>
              <w:rPr>
                <w:rFonts w:hint="eastAsia" w:ascii="宋体" w:hAnsi="宋体" w:cs="宋体"/>
                <w:color w:val="0D0D0D" w:themeColor="text1" w:themeTint="F2"/>
                <w:sz w:val="24"/>
                <w:szCs w:val="24"/>
                <w:lang w:val="en-US" w:eastAsia="zh-CN"/>
                <w14:textFill>
                  <w14:solidFill>
                    <w14:schemeClr w14:val="tx1">
                      <w14:lumMod w14:val="95000"/>
                      <w14:lumOff w14:val="5000"/>
                    </w14:schemeClr>
                  </w14:solidFill>
                </w14:textFill>
              </w:rPr>
              <w:t>5</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年</w:t>
            </w:r>
            <w:r>
              <w:rPr>
                <w:rFonts w:hint="eastAsia" w:ascii="宋体" w:hAnsi="宋体" w:cs="宋体"/>
                <w:color w:val="0D0D0D" w:themeColor="text1" w:themeTint="F2"/>
                <w:sz w:val="24"/>
                <w:szCs w:val="24"/>
                <w:lang w:val="en-US" w:eastAsia="zh-CN"/>
                <w14:textFill>
                  <w14:solidFill>
                    <w14:schemeClr w14:val="tx1">
                      <w14:lumMod w14:val="95000"/>
                      <w14:lumOff w14:val="5000"/>
                    </w14:schemeClr>
                  </w14:solidFill>
                </w14:textFill>
              </w:rPr>
              <w:t>1</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月</w:t>
            </w:r>
            <w:r>
              <w:rPr>
                <w:rFonts w:hint="eastAsia" w:ascii="宋体" w:hAnsi="宋体" w:cs="宋体"/>
                <w:color w:val="0D0D0D" w:themeColor="text1" w:themeTint="F2"/>
                <w:sz w:val="24"/>
                <w:szCs w:val="24"/>
                <w:lang w:val="en-US" w:eastAsia="zh-CN"/>
                <w14:textFill>
                  <w14:solidFill>
                    <w14:schemeClr w14:val="tx1">
                      <w14:lumMod w14:val="95000"/>
                      <w14:lumOff w14:val="5000"/>
                    </w14:schemeClr>
                  </w14:solidFill>
                </w14:textFill>
              </w:rPr>
              <w:t>25</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日</w:t>
            </w:r>
          </w:p>
        </w:tc>
      </w:tr>
      <w:tr w14:paraId="76948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14:paraId="3405AF00">
            <w:pPr>
              <w:spacing w:line="360" w:lineRule="auto"/>
              <w:jc w:val="center"/>
              <w:rPr>
                <w:rFonts w:asci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5</w:t>
            </w:r>
          </w:p>
        </w:tc>
        <w:tc>
          <w:tcPr>
            <w:tcW w:w="1915" w:type="dxa"/>
            <w:vAlign w:val="center"/>
          </w:tcPr>
          <w:p w14:paraId="3DBE63BF">
            <w:pPr>
              <w:spacing w:line="360" w:lineRule="auto"/>
              <w:jc w:val="center"/>
              <w:rPr>
                <w:rFonts w:ascii="宋体" w:hAnsi="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4"/>
                <w:szCs w:val="24"/>
                <w:highlight w:val="none"/>
                <w14:textFill>
                  <w14:solidFill>
                    <w14:schemeClr w14:val="tx1">
                      <w14:lumMod w14:val="95000"/>
                      <w14:lumOff w14:val="5000"/>
                    </w14:schemeClr>
                  </w14:solidFill>
                </w14:textFill>
              </w:rPr>
              <w:t>投标报价方式</w:t>
            </w:r>
          </w:p>
        </w:tc>
        <w:tc>
          <w:tcPr>
            <w:tcW w:w="6905" w:type="dxa"/>
            <w:vAlign w:val="center"/>
          </w:tcPr>
          <w:p w14:paraId="0F23E06D">
            <w:pPr>
              <w:adjustRightInd w:val="0"/>
              <w:snapToGrid w:val="0"/>
              <w:spacing w:line="400" w:lineRule="exact"/>
              <w:rPr>
                <w:rFonts w:ascii="宋体" w:hAnsi="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4"/>
                <w:szCs w:val="24"/>
                <w:highlight w:val="none"/>
                <w14:textFill>
                  <w14:solidFill>
                    <w14:schemeClr w14:val="tx1">
                      <w14:lumMod w14:val="95000"/>
                      <w14:lumOff w14:val="5000"/>
                    </w14:schemeClr>
                  </w14:solidFill>
                </w14:textFill>
              </w:rPr>
              <w:t>固定总价</w:t>
            </w:r>
          </w:p>
        </w:tc>
      </w:tr>
      <w:tr w14:paraId="5AE37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14:paraId="1E2536F5">
            <w:pPr>
              <w:spacing w:line="360" w:lineRule="auto"/>
              <w:jc w:val="center"/>
              <w:rPr>
                <w:rFonts w:asci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6</w:t>
            </w:r>
          </w:p>
        </w:tc>
        <w:tc>
          <w:tcPr>
            <w:tcW w:w="1915" w:type="dxa"/>
            <w:vAlign w:val="center"/>
          </w:tcPr>
          <w:p w14:paraId="542C9357">
            <w:pPr>
              <w:spacing w:line="360" w:lineRule="auto"/>
              <w:jc w:val="center"/>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资金来源</w:t>
            </w:r>
          </w:p>
        </w:tc>
        <w:tc>
          <w:tcPr>
            <w:tcW w:w="6905" w:type="dxa"/>
          </w:tcPr>
          <w:p w14:paraId="14117634">
            <w:pPr>
              <w:spacing w:line="400" w:lineRule="exact"/>
              <w:rPr>
                <w:rFonts w:ascii="宋体" w:cs="宋体"/>
                <w:sz w:val="24"/>
                <w:szCs w:val="24"/>
              </w:rPr>
            </w:pPr>
            <w:r>
              <w:rPr>
                <w:rFonts w:hint="eastAsia" w:ascii="宋体" w:hAnsi="宋体" w:cs="宋体"/>
                <w:sz w:val="24"/>
                <w:szCs w:val="24"/>
              </w:rPr>
              <w:t>公司自筹</w:t>
            </w:r>
          </w:p>
        </w:tc>
      </w:tr>
      <w:tr w14:paraId="52CF4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14:paraId="4876B9F2">
            <w:pPr>
              <w:spacing w:line="360" w:lineRule="auto"/>
              <w:jc w:val="center"/>
              <w:rPr>
                <w:rFonts w:asci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7</w:t>
            </w:r>
          </w:p>
        </w:tc>
        <w:tc>
          <w:tcPr>
            <w:tcW w:w="1915" w:type="dxa"/>
            <w:vAlign w:val="center"/>
          </w:tcPr>
          <w:p w14:paraId="02C1E28E">
            <w:pPr>
              <w:spacing w:line="360" w:lineRule="auto"/>
              <w:jc w:val="center"/>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投标有效期</w:t>
            </w:r>
          </w:p>
        </w:tc>
        <w:tc>
          <w:tcPr>
            <w:tcW w:w="6905" w:type="dxa"/>
          </w:tcPr>
          <w:p w14:paraId="48B99B85">
            <w:pPr>
              <w:spacing w:line="400" w:lineRule="exact"/>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60日历天</w:t>
            </w:r>
          </w:p>
        </w:tc>
      </w:tr>
      <w:tr w14:paraId="71FA6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709" w:type="dxa"/>
            <w:vAlign w:val="center"/>
          </w:tcPr>
          <w:p w14:paraId="406FDAD5">
            <w:pPr>
              <w:spacing w:line="360" w:lineRule="auto"/>
              <w:jc w:val="center"/>
              <w:rPr>
                <w:rFonts w:asci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8</w:t>
            </w:r>
          </w:p>
        </w:tc>
        <w:tc>
          <w:tcPr>
            <w:tcW w:w="1915" w:type="dxa"/>
            <w:vAlign w:val="center"/>
          </w:tcPr>
          <w:p w14:paraId="66FFB392">
            <w:pPr>
              <w:spacing w:line="360" w:lineRule="auto"/>
              <w:jc w:val="center"/>
              <w:rPr>
                <w:rFonts w:ascii="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4"/>
                <w:szCs w:val="24"/>
                <w:highlight w:val="none"/>
                <w14:textFill>
                  <w14:solidFill>
                    <w14:schemeClr w14:val="tx1">
                      <w14:lumMod w14:val="95000"/>
                      <w14:lumOff w14:val="5000"/>
                    </w14:schemeClr>
                  </w14:solidFill>
                </w14:textFill>
              </w:rPr>
              <w:t>投标保证金</w:t>
            </w:r>
          </w:p>
        </w:tc>
        <w:tc>
          <w:tcPr>
            <w:tcW w:w="6905" w:type="dxa"/>
          </w:tcPr>
          <w:p w14:paraId="07F2AC2D">
            <w:pPr>
              <w:spacing w:line="400" w:lineRule="exact"/>
              <w:rPr>
                <w:rFonts w:ascii="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4"/>
                <w:szCs w:val="24"/>
                <w:highlight w:val="none"/>
                <w14:textFill>
                  <w14:solidFill>
                    <w14:schemeClr w14:val="tx1">
                      <w14:lumMod w14:val="95000"/>
                      <w14:lumOff w14:val="5000"/>
                    </w14:schemeClr>
                  </w14:solidFill>
                </w14:textFill>
              </w:rPr>
              <w:t>免收</w:t>
            </w:r>
          </w:p>
        </w:tc>
      </w:tr>
      <w:tr w14:paraId="4AFE8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709" w:type="dxa"/>
            <w:vAlign w:val="center"/>
          </w:tcPr>
          <w:p w14:paraId="42C0F4C3">
            <w:pPr>
              <w:spacing w:line="360" w:lineRule="auto"/>
              <w:jc w:val="center"/>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9</w:t>
            </w:r>
          </w:p>
        </w:tc>
        <w:tc>
          <w:tcPr>
            <w:tcW w:w="1915" w:type="dxa"/>
            <w:vAlign w:val="center"/>
          </w:tcPr>
          <w:p w14:paraId="0DA16E6E">
            <w:pPr>
              <w:spacing w:line="360" w:lineRule="auto"/>
              <w:jc w:val="center"/>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踏勘现场</w:t>
            </w:r>
          </w:p>
        </w:tc>
        <w:tc>
          <w:tcPr>
            <w:tcW w:w="6905" w:type="dxa"/>
          </w:tcPr>
          <w:p w14:paraId="046AEFDB">
            <w:pPr>
              <w:spacing w:line="400" w:lineRule="exact"/>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踏勘现场由投标人自行组织</w:t>
            </w:r>
          </w:p>
        </w:tc>
      </w:tr>
      <w:tr w14:paraId="4F511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709" w:type="dxa"/>
            <w:vAlign w:val="center"/>
          </w:tcPr>
          <w:p w14:paraId="6E8AA30C">
            <w:pPr>
              <w:spacing w:line="360" w:lineRule="auto"/>
              <w:jc w:val="center"/>
              <w:rPr>
                <w:rFonts w:asci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1</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0</w:t>
            </w:r>
          </w:p>
        </w:tc>
        <w:tc>
          <w:tcPr>
            <w:tcW w:w="1915" w:type="dxa"/>
            <w:vAlign w:val="center"/>
          </w:tcPr>
          <w:p w14:paraId="7FB1D482">
            <w:pPr>
              <w:spacing w:line="360" w:lineRule="auto"/>
              <w:jc w:val="center"/>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投标文件份数</w:t>
            </w:r>
          </w:p>
        </w:tc>
        <w:tc>
          <w:tcPr>
            <w:tcW w:w="6905" w:type="dxa"/>
          </w:tcPr>
          <w:p w14:paraId="4C5257AC">
            <w:pPr>
              <w:spacing w:line="400" w:lineRule="exact"/>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kern w:val="0"/>
                <w:sz w:val="24"/>
                <w:szCs w:val="24"/>
              </w:rPr>
              <w:t>正本壹份，副本贰份</w:t>
            </w:r>
          </w:p>
        </w:tc>
      </w:tr>
      <w:tr w14:paraId="57BB3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709" w:type="dxa"/>
            <w:vAlign w:val="center"/>
          </w:tcPr>
          <w:p w14:paraId="4A0B1D2B">
            <w:pPr>
              <w:spacing w:line="360" w:lineRule="auto"/>
              <w:jc w:val="center"/>
              <w:rPr>
                <w:rFonts w:asci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1</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1</w:t>
            </w:r>
          </w:p>
        </w:tc>
        <w:tc>
          <w:tcPr>
            <w:tcW w:w="1915" w:type="dxa"/>
            <w:vAlign w:val="center"/>
          </w:tcPr>
          <w:p w14:paraId="15BDD6C7">
            <w:pPr>
              <w:spacing w:line="360" w:lineRule="auto"/>
              <w:jc w:val="center"/>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投标文件递交地点及截止时间</w:t>
            </w:r>
          </w:p>
        </w:tc>
        <w:tc>
          <w:tcPr>
            <w:tcW w:w="6905" w:type="dxa"/>
          </w:tcPr>
          <w:p w14:paraId="31D675A5">
            <w:pPr>
              <w:spacing w:line="360" w:lineRule="auto"/>
              <w:rPr>
                <w:rFonts w:ascii="宋体" w:cs="宋体"/>
                <w:color w:val="0D0D0D" w:themeColor="text1" w:themeTint="F2"/>
                <w:sz w:val="24"/>
                <w:szCs w:val="24"/>
                <w:highlight w:val="cyan"/>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投标文件递交截止时间：</w:t>
            </w:r>
            <w:r>
              <w:rPr>
                <w:rFonts w:ascii="宋体" w:hAnsi="宋体" w:cs="宋体"/>
                <w:b/>
                <w:bCs/>
                <w:color w:val="0D0D0D" w:themeColor="text1" w:themeTint="F2"/>
                <w:sz w:val="24"/>
                <w:szCs w:val="24"/>
                <w14:textFill>
                  <w14:solidFill>
                    <w14:schemeClr w14:val="tx1">
                      <w14:lumMod w14:val="95000"/>
                      <w14:lumOff w14:val="5000"/>
                    </w14:schemeClr>
                  </w14:solidFill>
                </w14:textFill>
              </w:rPr>
              <w:t>20</w:t>
            </w:r>
            <w:r>
              <w:rPr>
                <w:rFonts w:hint="eastAsia" w:ascii="宋体" w:hAnsi="宋体" w:cs="宋体"/>
                <w:b/>
                <w:bCs/>
                <w:color w:val="0D0D0D" w:themeColor="text1" w:themeTint="F2"/>
                <w:sz w:val="24"/>
                <w:szCs w:val="24"/>
                <w14:textFill>
                  <w14:solidFill>
                    <w14:schemeClr w14:val="tx1">
                      <w14:lumMod w14:val="95000"/>
                      <w14:lumOff w14:val="5000"/>
                    </w14:schemeClr>
                  </w14:solidFill>
                </w14:textFill>
              </w:rPr>
              <w:t>2</w:t>
            </w:r>
            <w:r>
              <w:rPr>
                <w:rFonts w:hint="eastAsia" w:ascii="宋体" w:hAnsi="宋体" w:cs="宋体"/>
                <w:b/>
                <w:bCs/>
                <w:color w:val="0D0D0D" w:themeColor="text1" w:themeTint="F2"/>
                <w:sz w:val="24"/>
                <w:szCs w:val="24"/>
                <w:lang w:val="en-US" w:eastAsia="zh-CN"/>
                <w14:textFill>
                  <w14:solidFill>
                    <w14:schemeClr w14:val="tx1">
                      <w14:lumMod w14:val="95000"/>
                      <w14:lumOff w14:val="5000"/>
                    </w14:schemeClr>
                  </w14:solidFill>
                </w14:textFill>
              </w:rPr>
              <w:t>4</w:t>
            </w:r>
            <w:r>
              <w:rPr>
                <w:rFonts w:hint="eastAsia" w:ascii="宋体" w:hAnsi="宋体" w:cs="宋体"/>
                <w:b/>
                <w:bCs/>
                <w:color w:val="0D0D0D" w:themeColor="text1" w:themeTint="F2"/>
                <w:sz w:val="24"/>
                <w:szCs w:val="24"/>
                <w14:textFill>
                  <w14:solidFill>
                    <w14:schemeClr w14:val="tx1">
                      <w14:lumMod w14:val="95000"/>
                      <w14:lumOff w14:val="5000"/>
                    </w14:schemeClr>
                  </w14:solidFill>
                </w14:textFill>
              </w:rPr>
              <w:t>年</w:t>
            </w:r>
            <w:r>
              <w:rPr>
                <w:rFonts w:hint="eastAsia" w:ascii="宋体" w:hAnsi="宋体" w:cs="宋体"/>
                <w:b/>
                <w:bCs/>
                <w:color w:val="0D0D0D" w:themeColor="text1" w:themeTint="F2"/>
                <w:sz w:val="24"/>
                <w:szCs w:val="24"/>
                <w:lang w:val="en-US" w:eastAsia="zh-CN"/>
                <w14:textFill>
                  <w14:solidFill>
                    <w14:schemeClr w14:val="tx1">
                      <w14:lumMod w14:val="95000"/>
                      <w14:lumOff w14:val="5000"/>
                    </w14:schemeClr>
                  </w14:solidFill>
                </w14:textFill>
              </w:rPr>
              <w:t xml:space="preserve">3 </w:t>
            </w:r>
            <w:r>
              <w:rPr>
                <w:rFonts w:hint="eastAsia" w:ascii="宋体" w:hAnsi="宋体" w:cs="宋体"/>
                <w:b/>
                <w:bCs/>
                <w:color w:val="0D0D0D" w:themeColor="text1" w:themeTint="F2"/>
                <w:sz w:val="24"/>
                <w:szCs w:val="24"/>
                <w14:textFill>
                  <w14:solidFill>
                    <w14:schemeClr w14:val="tx1">
                      <w14:lumMod w14:val="95000"/>
                      <w14:lumOff w14:val="5000"/>
                    </w14:schemeClr>
                  </w14:solidFill>
                </w14:textFill>
              </w:rPr>
              <w:t>月</w:t>
            </w:r>
            <w:r>
              <w:rPr>
                <w:rFonts w:hint="eastAsia" w:ascii="宋体" w:hAnsi="宋体" w:cs="宋体"/>
                <w:b/>
                <w:bCs/>
                <w:color w:val="0D0D0D" w:themeColor="text1" w:themeTint="F2"/>
                <w:sz w:val="24"/>
                <w:szCs w:val="24"/>
                <w:lang w:val="en-US" w:eastAsia="zh-CN"/>
                <w14:textFill>
                  <w14:solidFill>
                    <w14:schemeClr w14:val="tx1">
                      <w14:lumMod w14:val="95000"/>
                      <w14:lumOff w14:val="5000"/>
                    </w14:schemeClr>
                  </w14:solidFill>
                </w14:textFill>
              </w:rPr>
              <w:t>25</w:t>
            </w:r>
            <w:r>
              <w:rPr>
                <w:rFonts w:hint="eastAsia" w:ascii="宋体" w:hAnsi="宋体" w:cs="宋体"/>
                <w:b/>
                <w:bCs/>
                <w:color w:val="0D0D0D" w:themeColor="text1" w:themeTint="F2"/>
                <w:sz w:val="24"/>
                <w:szCs w:val="24"/>
                <w14:textFill>
                  <w14:solidFill>
                    <w14:schemeClr w14:val="tx1">
                      <w14:lumMod w14:val="95000"/>
                      <w14:lumOff w14:val="5000"/>
                    </w14:schemeClr>
                  </w14:solidFill>
                </w14:textFill>
              </w:rPr>
              <w:t>日</w:t>
            </w:r>
            <w:r>
              <w:rPr>
                <w:rFonts w:hint="eastAsia" w:ascii="宋体" w:hAnsi="宋体" w:cs="宋体"/>
                <w:b/>
                <w:bCs/>
                <w:color w:val="0D0D0D" w:themeColor="text1" w:themeTint="F2"/>
                <w:sz w:val="24"/>
                <w:szCs w:val="24"/>
                <w:lang w:val="en-US" w:eastAsia="zh-CN"/>
                <w14:textFill>
                  <w14:solidFill>
                    <w14:schemeClr w14:val="tx1">
                      <w14:lumMod w14:val="95000"/>
                      <w14:lumOff w14:val="5000"/>
                    </w14:schemeClr>
                  </w14:solidFill>
                </w14:textFill>
              </w:rPr>
              <w:t>16</w:t>
            </w:r>
            <w:r>
              <w:rPr>
                <w:rFonts w:hint="eastAsia" w:ascii="宋体" w:hAnsi="宋体" w:cs="宋体"/>
                <w:b/>
                <w:bCs/>
                <w:color w:val="0D0D0D" w:themeColor="text1" w:themeTint="F2"/>
                <w:sz w:val="24"/>
                <w:szCs w:val="24"/>
                <w14:textFill>
                  <w14:solidFill>
                    <w14:schemeClr w14:val="tx1">
                      <w14:lumMod w14:val="95000"/>
                      <w14:lumOff w14:val="5000"/>
                    </w14:schemeClr>
                  </w14:solidFill>
                </w14:textFill>
              </w:rPr>
              <w:t>时</w:t>
            </w:r>
            <w:r>
              <w:rPr>
                <w:rFonts w:hint="eastAsia" w:ascii="宋体" w:hAnsi="宋体" w:cs="宋体"/>
                <w:b/>
                <w:bCs/>
                <w:color w:val="0D0D0D" w:themeColor="text1" w:themeTint="F2"/>
                <w:sz w:val="24"/>
                <w:szCs w:val="24"/>
                <w:lang w:val="en-US" w:eastAsia="zh-CN"/>
                <w14:textFill>
                  <w14:solidFill>
                    <w14:schemeClr w14:val="tx1">
                      <w14:lumMod w14:val="95000"/>
                      <w14:lumOff w14:val="5000"/>
                    </w14:schemeClr>
                  </w14:solidFill>
                </w14:textFill>
              </w:rPr>
              <w:t>00</w:t>
            </w:r>
            <w:r>
              <w:rPr>
                <w:rFonts w:hint="eastAsia" w:ascii="宋体" w:hAnsi="宋体" w:cs="宋体"/>
                <w:b/>
                <w:bCs/>
                <w:color w:val="0D0D0D" w:themeColor="text1" w:themeTint="F2"/>
                <w:sz w:val="24"/>
                <w:szCs w:val="24"/>
                <w14:textFill>
                  <w14:solidFill>
                    <w14:schemeClr w14:val="tx1">
                      <w14:lumMod w14:val="95000"/>
                      <w14:lumOff w14:val="5000"/>
                    </w14:schemeClr>
                  </w14:solidFill>
                </w14:textFill>
              </w:rPr>
              <w:t>分</w:t>
            </w:r>
          </w:p>
          <w:p w14:paraId="613AA0C7">
            <w:pPr>
              <w:spacing w:line="360" w:lineRule="auto"/>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提交地点：南通市通州区供销合作总社二楼会议室</w:t>
            </w:r>
            <w:r>
              <w:rPr>
                <w:rFonts w:ascii="宋体" w:hAnsi="宋体" w:cs="宋体"/>
                <w:color w:val="0D0D0D" w:themeColor="text1" w:themeTint="F2"/>
                <w:sz w:val="24"/>
                <w:szCs w:val="24"/>
                <w14:textFill>
                  <w14:solidFill>
                    <w14:schemeClr w14:val="tx1">
                      <w14:lumMod w14:val="95000"/>
                      <w14:lumOff w14:val="5000"/>
                    </w14:schemeClr>
                  </w14:solidFill>
                </w14:textFill>
              </w:rPr>
              <w:t>(</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通州区金沙街道朝阳路1</w:t>
            </w:r>
            <w:r>
              <w:rPr>
                <w:rFonts w:hint="eastAsia" w:ascii="宋体" w:hAnsi="宋体" w:cs="宋体"/>
                <w:color w:val="0D0D0D" w:themeColor="text1" w:themeTint="F2"/>
                <w:sz w:val="24"/>
                <w:szCs w:val="24"/>
                <w:lang w:val="en-US" w:eastAsia="zh-CN"/>
                <w14:textFill>
                  <w14:solidFill>
                    <w14:schemeClr w14:val="tx1">
                      <w14:lumMod w14:val="95000"/>
                      <w14:lumOff w14:val="5000"/>
                    </w14:schemeClr>
                  </w14:solidFill>
                </w14:textFill>
              </w:rPr>
              <w:t>28</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号)</w:t>
            </w:r>
          </w:p>
        </w:tc>
      </w:tr>
      <w:tr w14:paraId="03EA8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709" w:type="dxa"/>
            <w:vAlign w:val="center"/>
          </w:tcPr>
          <w:p w14:paraId="579D318E">
            <w:pPr>
              <w:spacing w:line="360" w:lineRule="auto"/>
              <w:jc w:val="center"/>
              <w:rPr>
                <w:rFonts w:asci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1</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2</w:t>
            </w:r>
          </w:p>
        </w:tc>
        <w:tc>
          <w:tcPr>
            <w:tcW w:w="1915" w:type="dxa"/>
            <w:vAlign w:val="center"/>
          </w:tcPr>
          <w:p w14:paraId="2BF8B882">
            <w:pPr>
              <w:spacing w:line="360" w:lineRule="auto"/>
              <w:jc w:val="center"/>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开标时间</w:t>
            </w:r>
          </w:p>
        </w:tc>
        <w:tc>
          <w:tcPr>
            <w:tcW w:w="6905" w:type="dxa"/>
          </w:tcPr>
          <w:p w14:paraId="2950DF92">
            <w:pPr>
              <w:spacing w:line="360" w:lineRule="auto"/>
              <w:rPr>
                <w:rFonts w:ascii="宋体" w:hAnsi="宋体" w:cs="宋体"/>
                <w:b/>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开标时间：</w:t>
            </w:r>
            <w:r>
              <w:rPr>
                <w:rFonts w:ascii="宋体" w:hAnsi="宋体" w:cs="宋体"/>
                <w:b/>
                <w:color w:val="0D0D0D" w:themeColor="text1" w:themeTint="F2"/>
                <w:sz w:val="24"/>
                <w:szCs w:val="24"/>
                <w14:textFill>
                  <w14:solidFill>
                    <w14:schemeClr w14:val="tx1">
                      <w14:lumMod w14:val="95000"/>
                      <w14:lumOff w14:val="5000"/>
                    </w14:schemeClr>
                  </w14:solidFill>
                </w14:textFill>
              </w:rPr>
              <w:t>20</w:t>
            </w:r>
            <w:r>
              <w:rPr>
                <w:rFonts w:hint="eastAsia" w:ascii="宋体" w:hAnsi="宋体" w:cs="宋体"/>
                <w:b/>
                <w:color w:val="0D0D0D" w:themeColor="text1" w:themeTint="F2"/>
                <w:sz w:val="24"/>
                <w:szCs w:val="24"/>
                <w14:textFill>
                  <w14:solidFill>
                    <w14:schemeClr w14:val="tx1">
                      <w14:lumMod w14:val="95000"/>
                      <w14:lumOff w14:val="5000"/>
                    </w14:schemeClr>
                  </w14:solidFill>
                </w14:textFill>
              </w:rPr>
              <w:t>2</w:t>
            </w:r>
            <w:r>
              <w:rPr>
                <w:rFonts w:hint="eastAsia" w:ascii="宋体" w:hAnsi="宋体" w:cs="宋体"/>
                <w:b/>
                <w:color w:val="0D0D0D" w:themeColor="text1" w:themeTint="F2"/>
                <w:sz w:val="24"/>
                <w:szCs w:val="24"/>
                <w:lang w:val="en-US" w:eastAsia="zh-CN"/>
                <w14:textFill>
                  <w14:solidFill>
                    <w14:schemeClr w14:val="tx1">
                      <w14:lumMod w14:val="95000"/>
                      <w14:lumOff w14:val="5000"/>
                    </w14:schemeClr>
                  </w14:solidFill>
                </w14:textFill>
              </w:rPr>
              <w:t>4</w:t>
            </w:r>
            <w:r>
              <w:rPr>
                <w:rFonts w:hint="eastAsia" w:ascii="宋体" w:hAnsi="宋体" w:cs="宋体"/>
                <w:b/>
                <w:color w:val="0D0D0D" w:themeColor="text1" w:themeTint="F2"/>
                <w:sz w:val="24"/>
                <w:szCs w:val="24"/>
                <w14:textFill>
                  <w14:solidFill>
                    <w14:schemeClr w14:val="tx1">
                      <w14:lumMod w14:val="95000"/>
                      <w14:lumOff w14:val="5000"/>
                    </w14:schemeClr>
                  </w14:solidFill>
                </w14:textFill>
              </w:rPr>
              <w:t>年</w:t>
            </w:r>
            <w:r>
              <w:rPr>
                <w:rFonts w:hint="eastAsia" w:ascii="宋体" w:hAnsi="宋体" w:cs="宋体"/>
                <w:b/>
                <w:color w:val="0D0D0D" w:themeColor="text1" w:themeTint="F2"/>
                <w:sz w:val="24"/>
                <w:szCs w:val="24"/>
                <w:lang w:val="en-US" w:eastAsia="zh-CN"/>
                <w14:textFill>
                  <w14:solidFill>
                    <w14:schemeClr w14:val="tx1">
                      <w14:lumMod w14:val="95000"/>
                      <w14:lumOff w14:val="5000"/>
                    </w14:schemeClr>
                  </w14:solidFill>
                </w14:textFill>
              </w:rPr>
              <w:t>3</w:t>
            </w:r>
            <w:r>
              <w:rPr>
                <w:rFonts w:hint="eastAsia" w:ascii="宋体" w:hAnsi="宋体" w:cs="宋体"/>
                <w:b/>
                <w:color w:val="0D0D0D" w:themeColor="text1" w:themeTint="F2"/>
                <w:sz w:val="24"/>
                <w:szCs w:val="24"/>
                <w14:textFill>
                  <w14:solidFill>
                    <w14:schemeClr w14:val="tx1">
                      <w14:lumMod w14:val="95000"/>
                      <w14:lumOff w14:val="5000"/>
                    </w14:schemeClr>
                  </w14:solidFill>
                </w14:textFill>
              </w:rPr>
              <w:t>月</w:t>
            </w:r>
            <w:r>
              <w:rPr>
                <w:rFonts w:hint="eastAsia" w:ascii="宋体" w:hAnsi="宋体" w:cs="宋体"/>
                <w:b/>
                <w:color w:val="0D0D0D" w:themeColor="text1" w:themeTint="F2"/>
                <w:sz w:val="24"/>
                <w:szCs w:val="24"/>
                <w:lang w:val="en-US" w:eastAsia="zh-CN"/>
                <w14:textFill>
                  <w14:solidFill>
                    <w14:schemeClr w14:val="tx1">
                      <w14:lumMod w14:val="95000"/>
                      <w14:lumOff w14:val="5000"/>
                    </w14:schemeClr>
                  </w14:solidFill>
                </w14:textFill>
              </w:rPr>
              <w:t>25</w:t>
            </w:r>
            <w:r>
              <w:rPr>
                <w:rFonts w:hint="eastAsia" w:ascii="宋体" w:hAnsi="宋体" w:cs="宋体"/>
                <w:b/>
                <w:color w:val="0D0D0D" w:themeColor="text1" w:themeTint="F2"/>
                <w:sz w:val="24"/>
                <w:szCs w:val="24"/>
                <w14:textFill>
                  <w14:solidFill>
                    <w14:schemeClr w14:val="tx1">
                      <w14:lumMod w14:val="95000"/>
                      <w14:lumOff w14:val="5000"/>
                    </w14:schemeClr>
                  </w14:solidFill>
                </w14:textFill>
              </w:rPr>
              <w:t>日</w:t>
            </w:r>
            <w:r>
              <w:rPr>
                <w:rFonts w:hint="eastAsia" w:ascii="宋体" w:hAnsi="宋体" w:cs="宋体"/>
                <w:b/>
                <w:color w:val="0D0D0D" w:themeColor="text1" w:themeTint="F2"/>
                <w:sz w:val="24"/>
                <w:szCs w:val="24"/>
                <w:lang w:val="en-US" w:eastAsia="zh-CN"/>
                <w14:textFill>
                  <w14:solidFill>
                    <w14:schemeClr w14:val="tx1">
                      <w14:lumMod w14:val="95000"/>
                      <w14:lumOff w14:val="5000"/>
                    </w14:schemeClr>
                  </w14:solidFill>
                </w14:textFill>
              </w:rPr>
              <w:t>16</w:t>
            </w:r>
            <w:r>
              <w:rPr>
                <w:rFonts w:hint="eastAsia" w:ascii="宋体" w:hAnsi="宋体" w:cs="宋体"/>
                <w:b/>
                <w:color w:val="0D0D0D" w:themeColor="text1" w:themeTint="F2"/>
                <w:sz w:val="24"/>
                <w:szCs w:val="24"/>
                <w14:textFill>
                  <w14:solidFill>
                    <w14:schemeClr w14:val="tx1">
                      <w14:lumMod w14:val="95000"/>
                      <w14:lumOff w14:val="5000"/>
                    </w14:schemeClr>
                  </w14:solidFill>
                </w14:textFill>
              </w:rPr>
              <w:t>时</w:t>
            </w:r>
            <w:r>
              <w:rPr>
                <w:rFonts w:hint="eastAsia" w:ascii="宋体" w:hAnsi="宋体" w:cs="宋体"/>
                <w:b/>
                <w:color w:val="0D0D0D" w:themeColor="text1" w:themeTint="F2"/>
                <w:sz w:val="24"/>
                <w:szCs w:val="24"/>
                <w:lang w:val="en-US" w:eastAsia="zh-CN"/>
                <w14:textFill>
                  <w14:solidFill>
                    <w14:schemeClr w14:val="tx1">
                      <w14:lumMod w14:val="95000"/>
                      <w14:lumOff w14:val="5000"/>
                    </w14:schemeClr>
                  </w14:solidFill>
                </w14:textFill>
              </w:rPr>
              <w:t>00</w:t>
            </w:r>
            <w:r>
              <w:rPr>
                <w:rFonts w:hint="eastAsia" w:ascii="宋体" w:hAnsi="宋体" w:cs="宋体"/>
                <w:b/>
                <w:color w:val="0D0D0D" w:themeColor="text1" w:themeTint="F2"/>
                <w:sz w:val="24"/>
                <w:szCs w:val="24"/>
                <w14:textFill>
                  <w14:solidFill>
                    <w14:schemeClr w14:val="tx1">
                      <w14:lumMod w14:val="95000"/>
                      <w14:lumOff w14:val="5000"/>
                    </w14:schemeClr>
                  </w14:solidFill>
                </w14:textFill>
              </w:rPr>
              <w:t>分</w:t>
            </w:r>
          </w:p>
          <w:p w14:paraId="58BF55DE">
            <w:pPr>
              <w:spacing w:line="360" w:lineRule="auto"/>
              <w:rPr>
                <w:rFonts w:ascii="宋体" w:hAns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提交地点：南通市通州区供销合作总社二楼会议室</w:t>
            </w:r>
            <w:r>
              <w:rPr>
                <w:rFonts w:ascii="宋体" w:hAnsi="宋体" w:cs="宋体"/>
                <w:color w:val="0D0D0D" w:themeColor="text1" w:themeTint="F2"/>
                <w:sz w:val="24"/>
                <w:szCs w:val="24"/>
                <w14:textFill>
                  <w14:solidFill>
                    <w14:schemeClr w14:val="tx1">
                      <w14:lumMod w14:val="95000"/>
                      <w14:lumOff w14:val="5000"/>
                    </w14:schemeClr>
                  </w14:solidFill>
                </w14:textFill>
              </w:rPr>
              <w:t>(</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通州区金沙街道朝阳路1</w:t>
            </w:r>
            <w:r>
              <w:rPr>
                <w:rFonts w:hint="eastAsia" w:ascii="宋体" w:hAnsi="宋体" w:cs="宋体"/>
                <w:color w:val="0D0D0D" w:themeColor="text1" w:themeTint="F2"/>
                <w:sz w:val="24"/>
                <w:szCs w:val="24"/>
                <w:lang w:val="en-US" w:eastAsia="zh-CN"/>
                <w14:textFill>
                  <w14:solidFill>
                    <w14:schemeClr w14:val="tx1">
                      <w14:lumMod w14:val="95000"/>
                      <w14:lumOff w14:val="5000"/>
                    </w14:schemeClr>
                  </w14:solidFill>
                </w14:textFill>
              </w:rPr>
              <w:t>2</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8号)</w:t>
            </w:r>
          </w:p>
        </w:tc>
      </w:tr>
      <w:tr w14:paraId="47AEA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709" w:type="dxa"/>
            <w:vAlign w:val="center"/>
          </w:tcPr>
          <w:p w14:paraId="14D37971">
            <w:pPr>
              <w:spacing w:line="360" w:lineRule="auto"/>
              <w:jc w:val="center"/>
              <w:rPr>
                <w:rFonts w:ascii="宋体" w:hAns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1</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3</w:t>
            </w:r>
          </w:p>
        </w:tc>
        <w:tc>
          <w:tcPr>
            <w:tcW w:w="1915" w:type="dxa"/>
            <w:vAlign w:val="center"/>
          </w:tcPr>
          <w:p w14:paraId="4F5B075C">
            <w:pPr>
              <w:spacing w:line="360" w:lineRule="auto"/>
              <w:jc w:val="center"/>
              <w:rPr>
                <w:rFonts w:hint="eastAsia" w:ascii="宋体" w:hAns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最高限价</w:t>
            </w:r>
          </w:p>
        </w:tc>
        <w:tc>
          <w:tcPr>
            <w:tcW w:w="6905" w:type="dxa"/>
            <w:vAlign w:val="center"/>
          </w:tcPr>
          <w:p w14:paraId="5D268E9C">
            <w:pPr>
              <w:spacing w:line="360" w:lineRule="auto"/>
              <w:jc w:val="left"/>
              <w:rPr>
                <w:rFonts w:hint="eastAsia" w:ascii="宋体" w:hAns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人民币</w:t>
            </w:r>
            <w:r>
              <w:rPr>
                <w:rFonts w:hint="eastAsia" w:ascii="宋体" w:hAnsi="宋体" w:cs="宋体"/>
                <w:color w:val="0D0D0D" w:themeColor="text1" w:themeTint="F2"/>
                <w:sz w:val="24"/>
                <w:szCs w:val="24"/>
                <w:lang w:val="en-US" w:eastAsia="zh-CN"/>
                <w14:textFill>
                  <w14:solidFill>
                    <w14:schemeClr w14:val="tx1">
                      <w14:lumMod w14:val="95000"/>
                      <w14:lumOff w14:val="5000"/>
                    </w14:schemeClr>
                  </w14:solidFill>
                </w14:textFill>
              </w:rPr>
              <w:t>3.6</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万元</w:t>
            </w:r>
          </w:p>
        </w:tc>
      </w:tr>
      <w:tr w14:paraId="584DE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709" w:type="dxa"/>
            <w:vAlign w:val="center"/>
          </w:tcPr>
          <w:p w14:paraId="55FFE89C">
            <w:pPr>
              <w:spacing w:line="360" w:lineRule="auto"/>
              <w:jc w:val="center"/>
              <w:rPr>
                <w:rFonts w:ascii="宋体" w:hAns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1</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4</w:t>
            </w:r>
          </w:p>
        </w:tc>
        <w:tc>
          <w:tcPr>
            <w:tcW w:w="1915" w:type="dxa"/>
            <w:vAlign w:val="center"/>
          </w:tcPr>
          <w:p w14:paraId="17CABA16">
            <w:pPr>
              <w:spacing w:line="360" w:lineRule="auto"/>
              <w:jc w:val="center"/>
              <w:rPr>
                <w:rFonts w:hint="eastAsia" w:ascii="宋体" w:hAns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履约保证金</w:t>
            </w:r>
          </w:p>
        </w:tc>
        <w:tc>
          <w:tcPr>
            <w:tcW w:w="6905" w:type="dxa"/>
            <w:vAlign w:val="center"/>
          </w:tcPr>
          <w:p w14:paraId="0CB570B4">
            <w:pPr>
              <w:spacing w:line="360" w:lineRule="auto"/>
              <w:jc w:val="left"/>
              <w:rPr>
                <w:rFonts w:hint="eastAsia" w:ascii="宋体" w:hAns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免收</w:t>
            </w:r>
          </w:p>
        </w:tc>
      </w:tr>
      <w:tr w14:paraId="25103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709" w:type="dxa"/>
            <w:vAlign w:val="center"/>
          </w:tcPr>
          <w:p w14:paraId="5D174CDF">
            <w:pPr>
              <w:spacing w:line="360" w:lineRule="auto"/>
              <w:jc w:val="center"/>
              <w:rPr>
                <w:rFonts w:asci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1</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5</w:t>
            </w:r>
          </w:p>
        </w:tc>
        <w:tc>
          <w:tcPr>
            <w:tcW w:w="1915" w:type="dxa"/>
            <w:vAlign w:val="center"/>
          </w:tcPr>
          <w:p w14:paraId="72398D96">
            <w:pPr>
              <w:spacing w:line="360" w:lineRule="auto"/>
              <w:jc w:val="center"/>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联系方式</w:t>
            </w:r>
          </w:p>
        </w:tc>
        <w:tc>
          <w:tcPr>
            <w:tcW w:w="6905" w:type="dxa"/>
          </w:tcPr>
          <w:p w14:paraId="1E781F1E">
            <w:pPr>
              <w:spacing w:line="360" w:lineRule="auto"/>
              <w:ind w:left="5760" w:hanging="5760" w:hangingChars="2400"/>
              <w:jc w:val="left"/>
              <w:rPr>
                <w:rFonts w:hint="eastAsia" w:ascii="宋体" w:hAnsi="宋体" w:cs="宋体"/>
                <w:color w:val="0D0D0D" w:themeColor="text1" w:themeTint="F2"/>
                <w:kern w:val="0"/>
                <w:sz w:val="24"/>
                <w:szCs w:val="24"/>
                <w14:textFill>
                  <w14:solidFill>
                    <w14:schemeClr w14:val="tx1">
                      <w14:lumMod w14:val="95000"/>
                      <w14:lumOff w14:val="5000"/>
                    </w14:schemeClr>
                  </w14:solidFill>
                </w14:textFill>
              </w:rPr>
            </w:pPr>
            <w:r>
              <w:rPr>
                <w:rFonts w:hint="eastAsia" w:ascii="宋体" w:hAnsi="宋体" w:cs="宋体"/>
                <w:color w:val="0D0D0D" w:themeColor="text1" w:themeTint="F2"/>
                <w:kern w:val="0"/>
                <w:sz w:val="24"/>
                <w:szCs w:val="24"/>
                <w:lang w:val="en-US" w:eastAsia="zh-CN"/>
                <w14:textFill>
                  <w14:solidFill>
                    <w14:schemeClr w14:val="tx1">
                      <w14:lumMod w14:val="95000"/>
                      <w14:lumOff w14:val="5000"/>
                    </w14:schemeClr>
                  </w14:solidFill>
                </w14:textFill>
              </w:rPr>
              <w:t>采购</w:t>
            </w:r>
            <w:r>
              <w:rPr>
                <w:rFonts w:hint="eastAsia" w:ascii="宋体" w:hAnsi="宋体" w:cs="宋体"/>
                <w:color w:val="0D0D0D" w:themeColor="text1" w:themeTint="F2"/>
                <w:kern w:val="0"/>
                <w:sz w:val="24"/>
                <w:szCs w:val="24"/>
                <w14:textFill>
                  <w14:solidFill>
                    <w14:schemeClr w14:val="tx1">
                      <w14:lumMod w14:val="95000"/>
                      <w14:lumOff w14:val="5000"/>
                    </w14:schemeClr>
                  </w14:solidFill>
                </w14:textFill>
              </w:rPr>
              <w:t>人：南通市通州区供销合作总社</w:t>
            </w:r>
          </w:p>
          <w:p w14:paraId="70FB798A">
            <w:pPr>
              <w:spacing w:line="360" w:lineRule="auto"/>
              <w:ind w:left="5760" w:hanging="5760" w:hangingChars="2400"/>
              <w:jc w:val="left"/>
              <w:rPr>
                <w:rFonts w:hint="eastAsia" w:ascii="宋体" w:hAnsi="宋体" w:cs="宋体"/>
                <w:color w:val="0D0D0D" w:themeColor="text1" w:themeTint="F2"/>
                <w:kern w:val="0"/>
                <w:sz w:val="24"/>
                <w:szCs w:val="24"/>
                <w14:textFill>
                  <w14:solidFill>
                    <w14:schemeClr w14:val="tx1">
                      <w14:lumMod w14:val="95000"/>
                      <w14:lumOff w14:val="5000"/>
                    </w14:schemeClr>
                  </w14:solidFill>
                </w14:textFill>
              </w:rPr>
            </w:pPr>
            <w:r>
              <w:rPr>
                <w:rFonts w:hint="eastAsia" w:ascii="宋体" w:hAnsi="宋体" w:cs="宋体"/>
                <w:color w:val="0D0D0D" w:themeColor="text1" w:themeTint="F2"/>
                <w:kern w:val="0"/>
                <w:sz w:val="24"/>
                <w:szCs w:val="24"/>
                <w14:textFill>
                  <w14:solidFill>
                    <w14:schemeClr w14:val="tx1">
                      <w14:lumMod w14:val="95000"/>
                      <w14:lumOff w14:val="5000"/>
                    </w14:schemeClr>
                  </w14:solidFill>
                </w14:textFill>
              </w:rPr>
              <w:t>联系人：</w:t>
            </w:r>
            <w:r>
              <w:rPr>
                <w:rFonts w:hint="eastAsia" w:ascii="宋体" w:hAnsi="宋体" w:cs="宋体"/>
                <w:color w:val="0D0D0D" w:themeColor="text1" w:themeTint="F2"/>
                <w:kern w:val="0"/>
                <w:sz w:val="24"/>
                <w:szCs w:val="24"/>
                <w:lang w:val="en-US" w:eastAsia="zh-CN"/>
                <w14:textFill>
                  <w14:solidFill>
                    <w14:schemeClr w14:val="tx1">
                      <w14:lumMod w14:val="95000"/>
                      <w14:lumOff w14:val="5000"/>
                    </w14:schemeClr>
                  </w14:solidFill>
                </w14:textFill>
              </w:rPr>
              <w:t xml:space="preserve"> 帅先生 </w:t>
            </w:r>
            <w:r>
              <w:rPr>
                <w:rFonts w:hint="eastAsia" w:ascii="宋体" w:hAnsi="宋体" w:cs="宋体"/>
                <w:color w:val="0D0D0D" w:themeColor="text1" w:themeTint="F2"/>
                <w:kern w:val="0"/>
                <w:sz w:val="24"/>
                <w:szCs w:val="24"/>
                <w14:textFill>
                  <w14:solidFill>
                    <w14:schemeClr w14:val="tx1">
                      <w14:lumMod w14:val="95000"/>
                      <w14:lumOff w14:val="5000"/>
                    </w14:schemeClr>
                  </w14:solidFill>
                </w14:textFill>
              </w:rPr>
              <w:t>吴</w:t>
            </w:r>
            <w:r>
              <w:rPr>
                <w:rFonts w:hint="eastAsia" w:ascii="宋体" w:hAnsi="宋体" w:cs="宋体"/>
                <w:color w:val="0D0D0D" w:themeColor="text1" w:themeTint="F2"/>
                <w:kern w:val="0"/>
                <w:sz w:val="24"/>
                <w:szCs w:val="24"/>
                <w:lang w:eastAsia="zh-CN"/>
                <w14:textFill>
                  <w14:solidFill>
                    <w14:schemeClr w14:val="tx1">
                      <w14:lumMod w14:val="95000"/>
                      <w14:lumOff w14:val="5000"/>
                    </w14:schemeClr>
                  </w14:solidFill>
                </w14:textFill>
              </w:rPr>
              <w:t>先生</w:t>
            </w:r>
            <w:r>
              <w:rPr>
                <w:rFonts w:hint="eastAsia" w:ascii="宋体" w:hAnsi="宋体" w:cs="宋体"/>
                <w:color w:val="0D0D0D" w:themeColor="text1" w:themeTint="F2"/>
                <w:kern w:val="0"/>
                <w:sz w:val="24"/>
                <w:szCs w:val="24"/>
                <w14:textFill>
                  <w14:solidFill>
                    <w14:schemeClr w14:val="tx1">
                      <w14:lumMod w14:val="95000"/>
                      <w14:lumOff w14:val="5000"/>
                    </w14:schemeClr>
                  </w14:solidFill>
                </w14:textFill>
              </w:rPr>
              <w:t>　　　</w:t>
            </w:r>
          </w:p>
          <w:p w14:paraId="71ADB0E7">
            <w:pPr>
              <w:spacing w:line="360" w:lineRule="auto"/>
              <w:ind w:left="5760" w:hanging="5760" w:hangingChars="2400"/>
              <w:jc w:val="left"/>
              <w:rPr>
                <w:rFonts w:hint="eastAsia" w:ascii="宋体" w:hAnsi="宋体" w:cs="宋体"/>
                <w:color w:val="0D0D0D" w:themeColor="text1" w:themeTint="F2"/>
                <w:kern w:val="0"/>
                <w:sz w:val="24"/>
                <w:szCs w:val="24"/>
                <w14:textFill>
                  <w14:solidFill>
                    <w14:schemeClr w14:val="tx1">
                      <w14:lumMod w14:val="95000"/>
                      <w14:lumOff w14:val="5000"/>
                    </w14:schemeClr>
                  </w14:solidFill>
                </w14:textFill>
              </w:rPr>
            </w:pPr>
            <w:r>
              <w:rPr>
                <w:rFonts w:hint="eastAsia" w:ascii="宋体" w:hAnsi="宋体" w:cs="宋体"/>
                <w:color w:val="0D0D0D" w:themeColor="text1" w:themeTint="F2"/>
                <w:kern w:val="0"/>
                <w:sz w:val="24"/>
                <w:szCs w:val="24"/>
                <w14:textFill>
                  <w14:solidFill>
                    <w14:schemeClr w14:val="tx1">
                      <w14:lumMod w14:val="95000"/>
                      <w14:lumOff w14:val="5000"/>
                    </w14:schemeClr>
                  </w14:solidFill>
                </w14:textFill>
              </w:rPr>
              <w:t>联系电话：0513-</w:t>
            </w:r>
            <w:r>
              <w:rPr>
                <w:rFonts w:hint="eastAsia" w:ascii="宋体" w:hAnsi="宋体" w:cs="宋体"/>
                <w:color w:val="0D0D0D" w:themeColor="text1" w:themeTint="F2"/>
                <w:kern w:val="0"/>
                <w:sz w:val="24"/>
                <w:szCs w:val="24"/>
                <w:lang w:val="en-US" w:eastAsia="zh-CN"/>
                <w14:textFill>
                  <w14:solidFill>
                    <w14:schemeClr w14:val="tx1">
                      <w14:lumMod w14:val="95000"/>
                      <w14:lumOff w14:val="5000"/>
                    </w14:schemeClr>
                  </w14:solidFill>
                </w14:textFill>
              </w:rPr>
              <w:t>81691691、8</w:t>
            </w:r>
            <w:r>
              <w:rPr>
                <w:rFonts w:hint="eastAsia" w:ascii="宋体" w:hAnsi="宋体" w:cs="宋体"/>
                <w:color w:val="0D0D0D" w:themeColor="text1" w:themeTint="F2"/>
                <w:kern w:val="0"/>
                <w:sz w:val="24"/>
                <w:szCs w:val="24"/>
                <w14:textFill>
                  <w14:solidFill>
                    <w14:schemeClr w14:val="tx1">
                      <w14:lumMod w14:val="95000"/>
                      <w14:lumOff w14:val="5000"/>
                    </w14:schemeClr>
                  </w14:solidFill>
                </w14:textFill>
              </w:rPr>
              <w:t>6512693</w:t>
            </w:r>
          </w:p>
          <w:p w14:paraId="6385DF5F">
            <w:pPr>
              <w:spacing w:line="360" w:lineRule="auto"/>
              <w:ind w:left="5760" w:hanging="5760" w:hangingChars="2400"/>
              <w:jc w:val="left"/>
              <w:rPr>
                <w:rFonts w:ascii="宋体" w:hAnsi="宋体" w:cs="宋体"/>
                <w:color w:val="0D0D0D" w:themeColor="text1" w:themeTint="F2"/>
                <w:kern w:val="0"/>
                <w:sz w:val="24"/>
                <w:szCs w:val="24"/>
                <w14:textFill>
                  <w14:solidFill>
                    <w14:schemeClr w14:val="tx1">
                      <w14:lumMod w14:val="95000"/>
                      <w14:lumOff w14:val="5000"/>
                    </w14:schemeClr>
                  </w14:solidFill>
                </w14:textFill>
              </w:rPr>
            </w:pPr>
            <w:r>
              <w:rPr>
                <w:rFonts w:hint="eastAsia" w:ascii="宋体" w:hAnsi="宋体" w:cs="宋体"/>
                <w:color w:val="0D0D0D" w:themeColor="text1" w:themeTint="F2"/>
                <w:kern w:val="0"/>
                <w:sz w:val="24"/>
                <w:szCs w:val="24"/>
                <w14:textFill>
                  <w14:solidFill>
                    <w14:schemeClr w14:val="tx1">
                      <w14:lumMod w14:val="95000"/>
                      <w14:lumOff w14:val="5000"/>
                    </w14:schemeClr>
                  </w14:solidFill>
                </w14:textFill>
              </w:rPr>
              <w:t>地址：南通市通州区朝阳路1</w:t>
            </w:r>
            <w:r>
              <w:rPr>
                <w:rFonts w:hint="eastAsia" w:ascii="宋体" w:hAnsi="宋体" w:cs="宋体"/>
                <w:color w:val="0D0D0D" w:themeColor="text1" w:themeTint="F2"/>
                <w:kern w:val="0"/>
                <w:sz w:val="24"/>
                <w:szCs w:val="24"/>
                <w:lang w:val="en-US" w:eastAsia="zh-CN"/>
                <w14:textFill>
                  <w14:solidFill>
                    <w14:schemeClr w14:val="tx1">
                      <w14:lumMod w14:val="95000"/>
                      <w14:lumOff w14:val="5000"/>
                    </w14:schemeClr>
                  </w14:solidFill>
                </w14:textFill>
              </w:rPr>
              <w:t>2</w:t>
            </w:r>
            <w:r>
              <w:rPr>
                <w:rFonts w:hint="eastAsia" w:ascii="宋体" w:hAnsi="宋体" w:cs="宋体"/>
                <w:color w:val="0D0D0D" w:themeColor="text1" w:themeTint="F2"/>
                <w:kern w:val="0"/>
                <w:sz w:val="24"/>
                <w:szCs w:val="24"/>
                <w14:textFill>
                  <w14:solidFill>
                    <w14:schemeClr w14:val="tx1">
                      <w14:lumMod w14:val="95000"/>
                      <w14:lumOff w14:val="5000"/>
                    </w14:schemeClr>
                  </w14:solidFill>
                </w14:textFill>
              </w:rPr>
              <w:t>8号</w:t>
            </w:r>
          </w:p>
          <w:p w14:paraId="6ACA2CBB">
            <w:pPr>
              <w:spacing w:line="360" w:lineRule="auto"/>
              <w:jc w:val="left"/>
              <w:rPr>
                <w:rFonts w:ascii="宋体" w:cs="宋体"/>
                <w:color w:val="0D0D0D" w:themeColor="text1" w:themeTint="F2"/>
                <w:kern w:val="0"/>
                <w:sz w:val="24"/>
                <w:szCs w:val="24"/>
                <w14:textFill>
                  <w14:solidFill>
                    <w14:schemeClr w14:val="tx1">
                      <w14:lumMod w14:val="95000"/>
                      <w14:lumOff w14:val="5000"/>
                    </w14:schemeClr>
                  </w14:solidFill>
                </w14:textFill>
              </w:rPr>
            </w:pPr>
          </w:p>
        </w:tc>
      </w:tr>
      <w:tr w14:paraId="65A71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709" w:type="dxa"/>
            <w:vAlign w:val="center"/>
          </w:tcPr>
          <w:p w14:paraId="00DA0E21">
            <w:pPr>
              <w:spacing w:line="360" w:lineRule="auto"/>
              <w:jc w:val="center"/>
              <w:rPr>
                <w:rFonts w:ascii="宋体" w:hAns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1</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6</w:t>
            </w:r>
          </w:p>
        </w:tc>
        <w:tc>
          <w:tcPr>
            <w:tcW w:w="1915" w:type="dxa"/>
            <w:vAlign w:val="center"/>
          </w:tcPr>
          <w:p w14:paraId="4A4F566A">
            <w:pPr>
              <w:spacing w:line="360" w:lineRule="auto"/>
              <w:jc w:val="center"/>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特别提醒</w:t>
            </w:r>
          </w:p>
        </w:tc>
        <w:tc>
          <w:tcPr>
            <w:tcW w:w="6905" w:type="dxa"/>
          </w:tcPr>
          <w:p w14:paraId="487CE558">
            <w:pPr>
              <w:autoSpaceDE w:val="0"/>
              <w:autoSpaceDN w:val="0"/>
              <w:adjustRightInd w:val="0"/>
              <w:spacing w:line="360" w:lineRule="auto"/>
              <w:jc w:val="left"/>
              <w:rPr>
                <w:rFonts w:ascii="宋体" w:hAnsi="宋体" w:cs="宋体"/>
                <w:kern w:val="0"/>
                <w:sz w:val="24"/>
              </w:rPr>
            </w:pPr>
            <w:r>
              <w:rPr>
                <w:rFonts w:hint="eastAsia" w:ascii="宋体" w:hAnsi="宋体" w:cs="宋体"/>
                <w:kern w:val="0"/>
                <w:sz w:val="24"/>
              </w:rPr>
              <w:t>投标报价为含税报价</w:t>
            </w:r>
          </w:p>
        </w:tc>
      </w:tr>
      <w:tr w14:paraId="3E122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709" w:type="dxa"/>
            <w:vAlign w:val="center"/>
          </w:tcPr>
          <w:p w14:paraId="550B6469">
            <w:pPr>
              <w:widowControl/>
              <w:spacing w:line="360" w:lineRule="auto"/>
              <w:jc w:val="center"/>
              <w:rPr>
                <w:rFonts w:ascii="宋体" w:hAnsi="宋体" w:cs="宋体"/>
                <w:kern w:val="0"/>
                <w:sz w:val="24"/>
                <w:szCs w:val="24"/>
              </w:rPr>
            </w:pPr>
            <w:r>
              <w:rPr>
                <w:rFonts w:hint="eastAsia" w:ascii="宋体" w:hAnsi="宋体" w:cs="宋体"/>
                <w:kern w:val="0"/>
                <w:sz w:val="24"/>
                <w:szCs w:val="24"/>
              </w:rPr>
              <w:t>17</w:t>
            </w:r>
          </w:p>
        </w:tc>
        <w:tc>
          <w:tcPr>
            <w:tcW w:w="1915" w:type="dxa"/>
            <w:vAlign w:val="center"/>
          </w:tcPr>
          <w:p w14:paraId="724B00A5">
            <w:pPr>
              <w:widowControl/>
              <w:spacing w:line="360" w:lineRule="auto"/>
              <w:jc w:val="left"/>
              <w:rPr>
                <w:rFonts w:ascii="宋体" w:hAnsi="宋体" w:cs="宋体"/>
                <w:kern w:val="0"/>
                <w:sz w:val="24"/>
                <w:szCs w:val="24"/>
              </w:rPr>
            </w:pPr>
            <w:r>
              <w:rPr>
                <w:rFonts w:hint="eastAsia" w:ascii="宋体" w:hAnsi="宋体" w:cs="宋体"/>
                <w:sz w:val="24"/>
                <w:szCs w:val="24"/>
              </w:rPr>
              <w:t>参加开标会的投标人代表</w:t>
            </w:r>
          </w:p>
        </w:tc>
        <w:tc>
          <w:tcPr>
            <w:tcW w:w="6905" w:type="dxa"/>
            <w:vAlign w:val="center"/>
          </w:tcPr>
          <w:p w14:paraId="0C82E1F3">
            <w:pPr>
              <w:widowControl/>
              <w:spacing w:line="360" w:lineRule="auto"/>
              <w:rPr>
                <w:rFonts w:ascii="宋体" w:hAnsi="宋体" w:cs="宋体"/>
                <w:kern w:val="0"/>
                <w:sz w:val="24"/>
                <w:szCs w:val="24"/>
              </w:rPr>
            </w:pPr>
            <w:r>
              <w:rPr>
                <w:rFonts w:hint="eastAsia" w:ascii="宋体" w:hAnsi="宋体" w:cs="宋体"/>
                <w:bCs/>
                <w:sz w:val="24"/>
                <w:szCs w:val="24"/>
              </w:rPr>
              <w:t>本项目的授权委托人需出示身份证，亲自、准时参加开标会议，否则不论何原因，均视为自动弃权，其投标文件将被</w:t>
            </w:r>
            <w:r>
              <w:rPr>
                <w:rFonts w:hint="eastAsia" w:ascii="宋体" w:hAnsi="宋体" w:cs="宋体"/>
                <w:bCs/>
                <w:sz w:val="24"/>
                <w:szCs w:val="24"/>
                <w:lang w:eastAsia="zh-CN"/>
              </w:rPr>
              <w:t>采购人</w:t>
            </w:r>
            <w:r>
              <w:rPr>
                <w:rFonts w:hint="eastAsia" w:ascii="宋体" w:hAnsi="宋体" w:cs="宋体"/>
                <w:bCs/>
                <w:sz w:val="24"/>
                <w:szCs w:val="24"/>
              </w:rPr>
              <w:t>拒绝。</w:t>
            </w:r>
          </w:p>
        </w:tc>
      </w:tr>
    </w:tbl>
    <w:p w14:paraId="704D2F0B">
      <w:pPr>
        <w:pStyle w:val="30"/>
        <w:rPr>
          <w:rFonts w:hint="default"/>
        </w:rPr>
      </w:pPr>
    </w:p>
    <w:p w14:paraId="7641AF71">
      <w:pPr>
        <w:pStyle w:val="30"/>
        <w:rPr>
          <w:rFonts w:hint="default"/>
        </w:rPr>
      </w:pPr>
    </w:p>
    <w:p w14:paraId="4F573405">
      <w:pPr>
        <w:spacing w:line="440" w:lineRule="exact"/>
        <w:jc w:val="center"/>
        <w:rPr>
          <w:rFonts w:ascii="宋体" w:cs="宋体"/>
          <w:b/>
          <w:bCs/>
          <w:color w:val="0D0D0D" w:themeColor="text1" w:themeTint="F2"/>
          <w:sz w:val="32"/>
          <w:szCs w:val="32"/>
          <w14:textFill>
            <w14:solidFill>
              <w14:schemeClr w14:val="tx1">
                <w14:lumMod w14:val="95000"/>
                <w14:lumOff w14:val="5000"/>
              </w14:schemeClr>
            </w14:solidFill>
          </w14:textFill>
        </w:rPr>
      </w:pPr>
      <w:r>
        <w:rPr>
          <w:rFonts w:hint="eastAsia" w:ascii="宋体" w:hAnsi="宋体" w:cs="宋体"/>
          <w:b/>
          <w:bCs/>
          <w:color w:val="0D0D0D" w:themeColor="text1" w:themeTint="F2"/>
          <w:sz w:val="32"/>
          <w:szCs w:val="32"/>
          <w14:textFill>
            <w14:solidFill>
              <w14:schemeClr w14:val="tx1">
                <w14:lumMod w14:val="95000"/>
                <w14:lumOff w14:val="5000"/>
              </w14:schemeClr>
            </w14:solidFill>
          </w14:textFill>
        </w:rPr>
        <w:t>一、投标须知</w:t>
      </w:r>
    </w:p>
    <w:p w14:paraId="0EE5D50E">
      <w:pPr>
        <w:spacing w:line="440" w:lineRule="exact"/>
        <w:ind w:firstLine="472" w:firstLineChars="196"/>
        <w:rPr>
          <w:rFonts w:ascii="宋体" w:cs="宋体"/>
          <w:b/>
          <w:bCs/>
          <w:color w:val="0D0D0D" w:themeColor="text1" w:themeTint="F2"/>
          <w:sz w:val="24"/>
          <w:szCs w:val="24"/>
          <w14:textFill>
            <w14:solidFill>
              <w14:schemeClr w14:val="tx1">
                <w14:lumMod w14:val="95000"/>
                <w14:lumOff w14:val="5000"/>
              </w14:schemeClr>
            </w14:solidFill>
          </w14:textFill>
        </w:rPr>
      </w:pPr>
      <w:r>
        <w:rPr>
          <w:rFonts w:hint="eastAsia" w:ascii="宋体" w:hAnsi="宋体" w:cs="宋体"/>
          <w:b/>
          <w:bCs/>
          <w:color w:val="0D0D0D" w:themeColor="text1" w:themeTint="F2"/>
          <w:sz w:val="24"/>
          <w:szCs w:val="24"/>
          <w14:textFill>
            <w14:solidFill>
              <w14:schemeClr w14:val="tx1">
                <w14:lumMod w14:val="95000"/>
                <w14:lumOff w14:val="5000"/>
              </w14:schemeClr>
            </w14:solidFill>
          </w14:textFill>
        </w:rPr>
        <w:t>（一）投标人应具备的资格条件</w:t>
      </w:r>
    </w:p>
    <w:p w14:paraId="60795FB1">
      <w:pPr>
        <w:spacing w:line="400" w:lineRule="exact"/>
        <w:ind w:firstLine="600" w:firstLineChars="250"/>
        <w:rPr>
          <w:rFonts w:ascii="宋体" w:hAnsi="宋体" w:cs="宋体"/>
          <w:kern w:val="0"/>
          <w:sz w:val="24"/>
        </w:rPr>
      </w:pPr>
      <w:r>
        <w:rPr>
          <w:rFonts w:ascii="宋体" w:hAnsi="宋体" w:cs="宋体"/>
          <w:color w:val="0D0D0D" w:themeColor="text1" w:themeTint="F2"/>
          <w:sz w:val="24"/>
          <w:szCs w:val="24"/>
          <w14:textFill>
            <w14:solidFill>
              <w14:schemeClr w14:val="tx1">
                <w14:lumMod w14:val="95000"/>
                <w14:lumOff w14:val="5000"/>
              </w14:schemeClr>
            </w14:solidFill>
          </w14:textFill>
        </w:rPr>
        <w:t>1</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w:t>
      </w:r>
      <w:r>
        <w:rPr>
          <w:rFonts w:hint="eastAsia" w:ascii="宋体" w:hAnsi="宋体" w:cs="宋体"/>
          <w:kern w:val="0"/>
          <w:sz w:val="24"/>
        </w:rPr>
        <w:t>投标人必须符合以下条件：</w:t>
      </w:r>
      <w:r>
        <w:rPr>
          <w:rFonts w:hint="eastAsia" w:ascii="宋体" w:hAnsi="宋体" w:cs="宋体"/>
          <w:sz w:val="24"/>
        </w:rPr>
        <w:t>具有独立承担民事责任的能力；具有良好的商业信誉和健全的财务会计制度；具有履行合同所必需的设备和专业技术能力；</w:t>
      </w:r>
      <w:r>
        <w:rPr>
          <w:rFonts w:hint="eastAsia" w:ascii="宋体" w:hAnsi="宋体" w:cs="宋体"/>
          <w:kern w:val="0"/>
          <w:sz w:val="24"/>
        </w:rPr>
        <w:t>有依法缴纳税收和社会保障资金的良好记录；未被“信用中国”网站(</w:t>
      </w:r>
      <w:r>
        <w:rPr>
          <w:rFonts w:hint="eastAsia" w:ascii="宋体" w:hAnsi="宋体" w:cs="宋体"/>
          <w:kern w:val="0"/>
          <w:sz w:val="24"/>
        </w:rPr>
        <w:drawing>
          <wp:inline distT="0" distB="0" distL="0" distR="0">
            <wp:extent cx="191135" cy="138430"/>
            <wp:effectExtent l="19050" t="0" r="0" b="0"/>
            <wp:docPr id="2" name="图片 1" descr="C:\Users\Administrator\AppData\Roaming\Tencent\TIM\Temp\%W@GJ$ACOF(TYDYECOKVDY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C:\Users\Administrator\AppData\Roaming\Tencent\TIM\Temp\%W@GJ$ACOF(TYDYECOKVDYB.png"/>
                    <pic:cNvPicPr>
                      <a:picLocks noChangeAspect="1" noChangeArrowheads="1"/>
                    </pic:cNvPicPr>
                  </pic:nvPicPr>
                  <pic:blipFill>
                    <a:blip r:embed="rId5"/>
                    <a:srcRect/>
                    <a:stretch>
                      <a:fillRect/>
                    </a:stretch>
                  </pic:blipFill>
                  <pic:spPr>
                    <a:xfrm>
                      <a:off x="0" y="0"/>
                      <a:ext cx="191135" cy="138430"/>
                    </a:xfrm>
                    <a:prstGeom prst="rect">
                      <a:avLst/>
                    </a:prstGeom>
                    <a:noFill/>
                    <a:ln w="9525">
                      <a:noFill/>
                      <a:miter lim="800000"/>
                      <a:headEnd/>
                      <a:tailEnd/>
                    </a:ln>
                  </pic:spPr>
                </pic:pic>
              </a:graphicData>
            </a:graphic>
          </wp:inline>
        </w:drawing>
      </w:r>
      <w:r>
        <w:rPr>
          <w:rFonts w:hint="eastAsia" w:ascii="宋体" w:hAnsi="宋体" w:cs="宋体"/>
          <w:kern w:val="0"/>
          <w:sz w:val="24"/>
        </w:rPr>
        <w:t>www.creditchina.gov.cn)、中华人民共和国最高人民法院网站（</w:t>
      </w:r>
      <w:r>
        <w:rPr>
          <w:rFonts w:hint="eastAsia" w:ascii="宋体" w:hAnsi="宋体" w:cs="宋体"/>
          <w:kern w:val="0"/>
          <w:sz w:val="24"/>
        </w:rPr>
        <w:drawing>
          <wp:inline distT="0" distB="0" distL="0" distR="0">
            <wp:extent cx="191135" cy="138430"/>
            <wp:effectExtent l="19050" t="0" r="0" b="0"/>
            <wp:docPr id="22" name="图片 2" descr="C:\Users\ADMINI~1\AppData\Local\Temp\[5UQ[BL(6~BS2JV6W}N6[%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 descr="C:\Users\ADMINI~1\AppData\Local\Temp\[5UQ[BL(6~BS2JV6W}N6[%S.png"/>
                    <pic:cNvPicPr>
                      <a:picLocks noChangeAspect="1" noChangeArrowheads="1"/>
                    </pic:cNvPicPr>
                  </pic:nvPicPr>
                  <pic:blipFill>
                    <a:blip r:embed="rId6"/>
                    <a:srcRect/>
                    <a:stretch>
                      <a:fillRect/>
                    </a:stretch>
                  </pic:blipFill>
                  <pic:spPr>
                    <a:xfrm>
                      <a:off x="0" y="0"/>
                      <a:ext cx="191135" cy="138430"/>
                    </a:xfrm>
                    <a:prstGeom prst="rect">
                      <a:avLst/>
                    </a:prstGeom>
                    <a:noFill/>
                    <a:ln w="9525">
                      <a:noFill/>
                      <a:miter lim="800000"/>
                      <a:headEnd/>
                      <a:tailEnd/>
                    </a:ln>
                  </pic:spPr>
                </pic:pic>
              </a:graphicData>
            </a:graphic>
          </wp:inline>
        </w:drawing>
      </w:r>
      <w:r>
        <w:rPr>
          <w:rFonts w:hint="eastAsia" w:ascii="宋体" w:hAnsi="宋体" w:cs="宋体"/>
          <w:kern w:val="0"/>
          <w:sz w:val="24"/>
        </w:rPr>
        <w:t>http://www.court.gov.cn）、“信用交通”网站（</w:t>
      </w:r>
      <w:r>
        <w:rPr>
          <w:rFonts w:hint="eastAsia" w:ascii="宋体" w:hAnsi="宋体" w:cs="宋体"/>
          <w:kern w:val="0"/>
          <w:sz w:val="24"/>
        </w:rPr>
        <w:drawing>
          <wp:inline distT="0" distB="0" distL="0" distR="0">
            <wp:extent cx="191135" cy="138430"/>
            <wp:effectExtent l="19050" t="0" r="0" b="0"/>
            <wp:docPr id="23" name="图片 3" descr="C:\Users\Administrator\AppData\Roaming\Tencent\TIM\Temp\%W@GJ$ACOF(TYDYECOKVDY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3" descr="C:\Users\Administrator\AppData\Roaming\Tencent\TIM\Temp\%W@GJ$ACOF(TYDYECOKVDYB.png"/>
                    <pic:cNvPicPr>
                      <a:picLocks noChangeAspect="1" noChangeArrowheads="1"/>
                    </pic:cNvPicPr>
                  </pic:nvPicPr>
                  <pic:blipFill>
                    <a:blip r:embed="rId5"/>
                    <a:srcRect/>
                    <a:stretch>
                      <a:fillRect/>
                    </a:stretch>
                  </pic:blipFill>
                  <pic:spPr>
                    <a:xfrm>
                      <a:off x="0" y="0"/>
                      <a:ext cx="191135" cy="138430"/>
                    </a:xfrm>
                    <a:prstGeom prst="rect">
                      <a:avLst/>
                    </a:prstGeom>
                    <a:noFill/>
                    <a:ln w="9525">
                      <a:noFill/>
                      <a:miter lim="800000"/>
                      <a:headEnd/>
                      <a:tailEnd/>
                    </a:ln>
                  </pic:spPr>
                </pic:pic>
              </a:graphicData>
            </a:graphic>
          </wp:inline>
        </w:drawing>
      </w:r>
      <w:r>
        <w:rPr>
          <w:rFonts w:hint="eastAsia" w:ascii="宋体" w:hAnsi="宋体" w:cs="宋体"/>
          <w:kern w:val="0"/>
          <w:sz w:val="24"/>
        </w:rPr>
        <w:t>http://credit.mot.gov.cn）、中国海关企业进出口信用信息公示平台（</w:t>
      </w:r>
      <w:r>
        <w:rPr>
          <w:rFonts w:hint="eastAsia" w:ascii="宋体" w:hAnsi="宋体" w:cs="宋体"/>
          <w:kern w:val="0"/>
          <w:sz w:val="24"/>
        </w:rPr>
        <w:drawing>
          <wp:inline distT="0" distB="0" distL="0" distR="0">
            <wp:extent cx="191135" cy="138430"/>
            <wp:effectExtent l="19050" t="0" r="0" b="0"/>
            <wp:docPr id="24" name="图片 4" descr="C:\Users\ADMINI~1\AppData\Local\Temp\[5UQ[BL(6~BS2JV6W}N6[%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4" descr="C:\Users\ADMINI~1\AppData\Local\Temp\[5UQ[BL(6~BS2JV6W}N6[%S.png"/>
                    <pic:cNvPicPr>
                      <a:picLocks noChangeAspect="1" noChangeArrowheads="1"/>
                    </pic:cNvPicPr>
                  </pic:nvPicPr>
                  <pic:blipFill>
                    <a:blip r:embed="rId6"/>
                    <a:srcRect/>
                    <a:stretch>
                      <a:fillRect/>
                    </a:stretch>
                  </pic:blipFill>
                  <pic:spPr>
                    <a:xfrm>
                      <a:off x="0" y="0"/>
                      <a:ext cx="191135" cy="138430"/>
                    </a:xfrm>
                    <a:prstGeom prst="rect">
                      <a:avLst/>
                    </a:prstGeom>
                    <a:noFill/>
                    <a:ln w="9525">
                      <a:noFill/>
                      <a:miter lim="800000"/>
                      <a:headEnd/>
                      <a:tailEnd/>
                    </a:ln>
                  </pic:spPr>
                </pic:pic>
              </a:graphicData>
            </a:graphic>
          </wp:inline>
        </w:drawing>
      </w:r>
      <w:r>
        <w:rPr>
          <w:rFonts w:hint="eastAsia" w:ascii="宋体" w:hAnsi="宋体" w:cs="宋体"/>
          <w:kern w:val="0"/>
          <w:sz w:val="24"/>
        </w:rPr>
        <w:t>http://credit.customs.gov.cn）等渠道列入信用记录失信被执行人（失信名单、失信企业名录）；未被中国政府采购网(</w:t>
      </w:r>
      <w:r>
        <w:rPr>
          <w:rFonts w:hint="eastAsia" w:ascii="宋体" w:hAnsi="宋体" w:cs="宋体"/>
          <w:kern w:val="0"/>
          <w:sz w:val="24"/>
        </w:rPr>
        <w:drawing>
          <wp:inline distT="0" distB="0" distL="0" distR="0">
            <wp:extent cx="191135" cy="138430"/>
            <wp:effectExtent l="19050" t="0" r="0" b="0"/>
            <wp:docPr id="25" name="图片 5" descr="C:\Users\Administrator\AppData\Roaming\Tencent\TIM\Temp\%W@GJ$ACOF(TYDYECOKVDY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5" descr="C:\Users\Administrator\AppData\Roaming\Tencent\TIM\Temp\%W@GJ$ACOF(TYDYECOKVDYB.png"/>
                    <pic:cNvPicPr>
                      <a:picLocks noChangeAspect="1" noChangeArrowheads="1"/>
                    </pic:cNvPicPr>
                  </pic:nvPicPr>
                  <pic:blipFill>
                    <a:blip r:embed="rId5"/>
                    <a:srcRect/>
                    <a:stretch>
                      <a:fillRect/>
                    </a:stretch>
                  </pic:blipFill>
                  <pic:spPr>
                    <a:xfrm>
                      <a:off x="0" y="0"/>
                      <a:ext cx="191135" cy="138430"/>
                    </a:xfrm>
                    <a:prstGeom prst="rect">
                      <a:avLst/>
                    </a:prstGeom>
                    <a:noFill/>
                    <a:ln w="9525">
                      <a:noFill/>
                      <a:miter lim="800000"/>
                      <a:headEnd/>
                      <a:tailEnd/>
                    </a:ln>
                  </pic:spPr>
                </pic:pic>
              </a:graphicData>
            </a:graphic>
          </wp:inline>
        </w:drawing>
      </w:r>
      <w:r>
        <w:rPr>
          <w:rFonts w:hint="eastAsia" w:ascii="宋体" w:hAnsi="宋体" w:cs="宋体"/>
          <w:kern w:val="0"/>
          <w:sz w:val="24"/>
        </w:rPr>
        <w:t>www.ccgp.gov.cn)等渠道列入政府采购严重违法失信行为记录名单；未被国家安全生产监督管理总局网站（</w:t>
      </w:r>
      <w:r>
        <w:rPr>
          <w:rFonts w:hint="eastAsia" w:ascii="宋体" w:hAnsi="宋体" w:cs="宋体"/>
          <w:kern w:val="0"/>
          <w:sz w:val="24"/>
        </w:rPr>
        <w:drawing>
          <wp:inline distT="0" distB="0" distL="0" distR="0">
            <wp:extent cx="191135" cy="138430"/>
            <wp:effectExtent l="19050" t="0" r="0" b="0"/>
            <wp:docPr id="26" name="图片 6" descr="C:\Users\ADMINI~1\AppData\Local\Temp\[5UQ[BL(6~BS2JV6W}N6[%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6" descr="C:\Users\ADMINI~1\AppData\Local\Temp\[5UQ[BL(6~BS2JV6W}N6[%S.png"/>
                    <pic:cNvPicPr>
                      <a:picLocks noChangeAspect="1" noChangeArrowheads="1"/>
                    </pic:cNvPicPr>
                  </pic:nvPicPr>
                  <pic:blipFill>
                    <a:blip r:embed="rId6"/>
                    <a:srcRect/>
                    <a:stretch>
                      <a:fillRect/>
                    </a:stretch>
                  </pic:blipFill>
                  <pic:spPr>
                    <a:xfrm>
                      <a:off x="0" y="0"/>
                      <a:ext cx="191135" cy="138430"/>
                    </a:xfrm>
                    <a:prstGeom prst="rect">
                      <a:avLst/>
                    </a:prstGeom>
                    <a:noFill/>
                    <a:ln w="9525">
                      <a:noFill/>
                      <a:miter lim="800000"/>
                      <a:headEnd/>
                      <a:tailEnd/>
                    </a:ln>
                  </pic:spPr>
                </pic:pic>
              </a:graphicData>
            </a:graphic>
          </wp:inline>
        </w:drawing>
      </w:r>
      <w:r>
        <w:rPr>
          <w:rFonts w:hint="eastAsia" w:ascii="宋体" w:hAnsi="宋体" w:cs="宋体"/>
          <w:kern w:val="0"/>
          <w:sz w:val="24"/>
        </w:rPr>
        <w:t>http://www.chinasafety.gov.cn）、全国公共资源交易平台（</w:t>
      </w:r>
      <w:r>
        <w:rPr>
          <w:rFonts w:hint="eastAsia" w:ascii="宋体" w:hAnsi="宋体" w:cs="宋体"/>
          <w:kern w:val="0"/>
          <w:sz w:val="24"/>
        </w:rPr>
        <w:drawing>
          <wp:inline distT="0" distB="0" distL="0" distR="0">
            <wp:extent cx="191135" cy="138430"/>
            <wp:effectExtent l="19050" t="0" r="0" b="0"/>
            <wp:docPr id="27" name="图片 7" descr="C:\Users\Administrator\AppData\Roaming\Tencent\TIM\Temp\%W@GJ$ACOF(TYDYECOKVDY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7" descr="C:\Users\Administrator\AppData\Roaming\Tencent\TIM\Temp\%W@GJ$ACOF(TYDYECOKVDYB.png"/>
                    <pic:cNvPicPr>
                      <a:picLocks noChangeAspect="1" noChangeArrowheads="1"/>
                    </pic:cNvPicPr>
                  </pic:nvPicPr>
                  <pic:blipFill>
                    <a:blip r:embed="rId5"/>
                    <a:srcRect/>
                    <a:stretch>
                      <a:fillRect/>
                    </a:stretch>
                  </pic:blipFill>
                  <pic:spPr>
                    <a:xfrm>
                      <a:off x="0" y="0"/>
                      <a:ext cx="191135" cy="138430"/>
                    </a:xfrm>
                    <a:prstGeom prst="rect">
                      <a:avLst/>
                    </a:prstGeom>
                    <a:noFill/>
                    <a:ln w="9525">
                      <a:noFill/>
                      <a:miter lim="800000"/>
                      <a:headEnd/>
                      <a:tailEnd/>
                    </a:ln>
                  </pic:spPr>
                </pic:pic>
              </a:graphicData>
            </a:graphic>
          </wp:inline>
        </w:drawing>
      </w:r>
      <w:r>
        <w:rPr>
          <w:rFonts w:hint="eastAsia" w:ascii="宋体" w:hAnsi="宋体" w:cs="宋体"/>
          <w:kern w:val="0"/>
          <w:sz w:val="24"/>
        </w:rPr>
        <w:t>http://www.ggzy.gov.cn）等渠道列入安全生产失信联合惩戒“黑名单”；未被全国建筑市场监管公共服务平台（</w:t>
      </w:r>
      <w:r>
        <w:rPr>
          <w:rFonts w:hint="eastAsia" w:ascii="宋体" w:hAnsi="宋体" w:cs="宋体"/>
          <w:kern w:val="0"/>
          <w:sz w:val="24"/>
        </w:rPr>
        <w:drawing>
          <wp:inline distT="0" distB="0" distL="0" distR="0">
            <wp:extent cx="191135" cy="138430"/>
            <wp:effectExtent l="19050" t="0" r="0" b="0"/>
            <wp:docPr id="28" name="图片 8" descr="C:\Users\ADMINI~1\AppData\Local\Temp\[5UQ[BL(6~BS2JV6W}N6[%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8" descr="C:\Users\ADMINI~1\AppData\Local\Temp\[5UQ[BL(6~BS2JV6W}N6[%S.png"/>
                    <pic:cNvPicPr>
                      <a:picLocks noChangeAspect="1" noChangeArrowheads="1"/>
                    </pic:cNvPicPr>
                  </pic:nvPicPr>
                  <pic:blipFill>
                    <a:blip r:embed="rId6"/>
                    <a:srcRect/>
                    <a:stretch>
                      <a:fillRect/>
                    </a:stretch>
                  </pic:blipFill>
                  <pic:spPr>
                    <a:xfrm>
                      <a:off x="0" y="0"/>
                      <a:ext cx="191135" cy="138430"/>
                    </a:xfrm>
                    <a:prstGeom prst="rect">
                      <a:avLst/>
                    </a:prstGeom>
                    <a:noFill/>
                    <a:ln w="9525">
                      <a:noFill/>
                      <a:miter lim="800000"/>
                      <a:headEnd/>
                      <a:tailEnd/>
                    </a:ln>
                  </pic:spPr>
                </pic:pic>
              </a:graphicData>
            </a:graphic>
          </wp:inline>
        </w:drawing>
      </w:r>
      <w:r>
        <w:rPr>
          <w:rFonts w:hint="eastAsia" w:ascii="宋体" w:hAnsi="宋体" w:cs="宋体"/>
          <w:kern w:val="0"/>
          <w:sz w:val="24"/>
        </w:rPr>
        <w:t>http://jzsc.mohurd.gov.cn）等渠道列入不良诚信记录；未被国家税务总局网站（</w:t>
      </w:r>
      <w:r>
        <w:rPr>
          <w:rFonts w:hint="eastAsia" w:ascii="宋体" w:hAnsi="宋体" w:cs="宋体"/>
          <w:kern w:val="0"/>
          <w:sz w:val="24"/>
        </w:rPr>
        <w:drawing>
          <wp:inline distT="0" distB="0" distL="0" distR="0">
            <wp:extent cx="191135" cy="138430"/>
            <wp:effectExtent l="19050" t="0" r="0" b="0"/>
            <wp:docPr id="29" name="图片 9" descr="C:\Users\ADMINI~1\AppData\Local\Temp\[5UQ[BL(6~BS2JV6W}N6[%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9" descr="C:\Users\ADMINI~1\AppData\Local\Temp\[5UQ[BL(6~BS2JV6W}N6[%S.png"/>
                    <pic:cNvPicPr>
                      <a:picLocks noChangeAspect="1" noChangeArrowheads="1"/>
                    </pic:cNvPicPr>
                  </pic:nvPicPr>
                  <pic:blipFill>
                    <a:blip r:embed="rId6"/>
                    <a:srcRect/>
                    <a:stretch>
                      <a:fillRect/>
                    </a:stretch>
                  </pic:blipFill>
                  <pic:spPr>
                    <a:xfrm>
                      <a:off x="0" y="0"/>
                      <a:ext cx="191135" cy="138430"/>
                    </a:xfrm>
                    <a:prstGeom prst="rect">
                      <a:avLst/>
                    </a:prstGeom>
                    <a:noFill/>
                    <a:ln w="9525">
                      <a:noFill/>
                      <a:miter lim="800000"/>
                      <a:headEnd/>
                      <a:tailEnd/>
                    </a:ln>
                  </pic:spPr>
                </pic:pic>
              </a:graphicData>
            </a:graphic>
          </wp:inline>
        </w:drawing>
      </w:r>
      <w:r>
        <w:rPr>
          <w:rFonts w:hint="eastAsia" w:ascii="宋体" w:hAnsi="宋体" w:cs="宋体"/>
          <w:kern w:val="0"/>
          <w:sz w:val="24"/>
        </w:rPr>
        <w:t>http://hd.chinatax.gov.cn/xxk）等渠道列入重大税收违法案件当事人名单；未被国家企业信用信息公示系统（</w:t>
      </w:r>
      <w:r>
        <w:rPr>
          <w:rFonts w:hint="eastAsia" w:ascii="宋体" w:hAnsi="宋体" w:cs="宋体"/>
          <w:kern w:val="0"/>
          <w:sz w:val="24"/>
        </w:rPr>
        <w:drawing>
          <wp:inline distT="0" distB="0" distL="0" distR="0">
            <wp:extent cx="191135" cy="138430"/>
            <wp:effectExtent l="19050" t="0" r="0" b="0"/>
            <wp:docPr id="30" name="图片 10" descr="C:\Users\Administrator\AppData\Roaming\Tencent\TIM\Temp\%W@GJ$ACOF(TYDYECOKVDY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0" descr="C:\Users\Administrator\AppData\Roaming\Tencent\TIM\Temp\%W@GJ$ACOF(TYDYECOKVDYB.png"/>
                    <pic:cNvPicPr>
                      <a:picLocks noChangeAspect="1" noChangeArrowheads="1"/>
                    </pic:cNvPicPr>
                  </pic:nvPicPr>
                  <pic:blipFill>
                    <a:blip r:embed="rId5"/>
                    <a:srcRect/>
                    <a:stretch>
                      <a:fillRect/>
                    </a:stretch>
                  </pic:blipFill>
                  <pic:spPr>
                    <a:xfrm>
                      <a:off x="0" y="0"/>
                      <a:ext cx="191135" cy="138430"/>
                    </a:xfrm>
                    <a:prstGeom prst="rect">
                      <a:avLst/>
                    </a:prstGeom>
                    <a:noFill/>
                    <a:ln w="9525">
                      <a:noFill/>
                      <a:miter lim="800000"/>
                      <a:headEnd/>
                      <a:tailEnd/>
                    </a:ln>
                  </pic:spPr>
                </pic:pic>
              </a:graphicData>
            </a:graphic>
          </wp:inline>
        </w:drawing>
      </w:r>
      <w:r>
        <w:rPr>
          <w:rFonts w:hint="eastAsia" w:ascii="宋体" w:hAnsi="宋体" w:cs="宋体"/>
          <w:kern w:val="0"/>
          <w:sz w:val="24"/>
        </w:rPr>
        <w:t>http://www.gsxt.gov.cn）等渠道列入经营异常名录、严重违法失信企业名单；</w:t>
      </w:r>
    </w:p>
    <w:p w14:paraId="15840F12">
      <w:pPr>
        <w:widowControl/>
        <w:spacing w:line="400" w:lineRule="exact"/>
        <w:ind w:firstLine="480" w:firstLineChars="200"/>
        <w:jc w:val="left"/>
        <w:rPr>
          <w:rFonts w:hint="eastAsia" w:cs="宋体"/>
          <w:color w:val="000000"/>
          <w:sz w:val="24"/>
        </w:rPr>
      </w:pPr>
      <w:r>
        <w:rPr>
          <w:rFonts w:hint="eastAsia" w:cs="宋体"/>
          <w:color w:val="000000"/>
          <w:sz w:val="24"/>
        </w:rPr>
        <w:t>2、具有独立法人资格且具有有效的企业法人营业执照；</w:t>
      </w:r>
    </w:p>
    <w:p w14:paraId="3CD0230B">
      <w:pPr>
        <w:widowControl/>
        <w:spacing w:line="400" w:lineRule="exact"/>
        <w:ind w:firstLine="480" w:firstLineChars="200"/>
        <w:jc w:val="left"/>
        <w:rPr>
          <w:rFonts w:hint="eastAsia" w:cs="宋体"/>
          <w:color w:val="000000"/>
          <w:sz w:val="24"/>
        </w:rPr>
      </w:pPr>
      <w:r>
        <w:rPr>
          <w:rFonts w:hint="eastAsia" w:cs="宋体"/>
          <w:color w:val="000000"/>
          <w:sz w:val="24"/>
        </w:rPr>
        <w:t>3、具有财政部门颁发的会计师事务所执业证书；</w:t>
      </w:r>
    </w:p>
    <w:p w14:paraId="44C4B62A">
      <w:pPr>
        <w:widowControl/>
        <w:spacing w:line="400" w:lineRule="exact"/>
        <w:ind w:firstLine="480" w:firstLineChars="200"/>
        <w:jc w:val="left"/>
        <w:rPr>
          <w:rFonts w:hint="eastAsia" w:cs="宋体"/>
          <w:color w:val="000000"/>
          <w:sz w:val="24"/>
          <w:lang w:val="en-US" w:eastAsia="zh-CN"/>
        </w:rPr>
      </w:pPr>
      <w:r>
        <w:rPr>
          <w:rFonts w:hint="eastAsia" w:cs="宋体"/>
          <w:color w:val="000000"/>
          <w:sz w:val="24"/>
          <w:lang w:val="en-US" w:eastAsia="zh-CN"/>
        </w:rPr>
        <w:t>4、拟派本项目的项目负责人具有注册会计师执业证；</w:t>
      </w:r>
    </w:p>
    <w:p w14:paraId="73D7C5CA">
      <w:pPr>
        <w:widowControl/>
        <w:spacing w:line="400" w:lineRule="exact"/>
        <w:ind w:firstLine="480" w:firstLineChars="200"/>
        <w:jc w:val="left"/>
        <w:rPr>
          <w:rFonts w:hint="eastAsia" w:cs="宋体"/>
          <w:color w:val="000000"/>
          <w:sz w:val="24"/>
          <w:lang w:val="en-US" w:eastAsia="zh-CN"/>
        </w:rPr>
      </w:pPr>
      <w:r>
        <w:rPr>
          <w:rFonts w:hint="eastAsia" w:cs="宋体"/>
          <w:color w:val="000000"/>
          <w:sz w:val="24"/>
          <w:lang w:val="en-US" w:eastAsia="zh-CN"/>
        </w:rPr>
        <w:t>5、授权委托人（如有）及项目负责人与投标人签订的有效劳动合同（企业法定代表人参与投标，此项不需提供）；</w:t>
      </w:r>
    </w:p>
    <w:p w14:paraId="0B3D6A18">
      <w:pPr>
        <w:widowControl/>
        <w:spacing w:line="400" w:lineRule="exact"/>
        <w:ind w:firstLine="480" w:firstLineChars="200"/>
        <w:jc w:val="left"/>
        <w:rPr>
          <w:rFonts w:hint="eastAsia" w:cs="宋体"/>
          <w:color w:val="000000"/>
          <w:sz w:val="24"/>
          <w:lang w:eastAsia="zh-CN"/>
        </w:rPr>
      </w:pPr>
      <w:r>
        <w:rPr>
          <w:rFonts w:hint="eastAsia" w:cs="宋体"/>
          <w:color w:val="000000"/>
          <w:sz w:val="24"/>
          <w:lang w:val="en-US" w:eastAsia="zh-CN"/>
        </w:rPr>
        <w:t>6、</w:t>
      </w:r>
      <w:r>
        <w:rPr>
          <w:rFonts w:hint="eastAsia" w:cs="宋体"/>
          <w:color w:val="000000"/>
          <w:sz w:val="24"/>
        </w:rPr>
        <w:t>投标声明函（格式见招标文件）</w:t>
      </w:r>
    </w:p>
    <w:p w14:paraId="5E720DB8">
      <w:pPr>
        <w:spacing w:line="400" w:lineRule="exact"/>
        <w:ind w:firstLine="480" w:firstLineChars="200"/>
        <w:jc w:val="left"/>
        <w:rPr>
          <w:rFonts w:ascii="宋体" w:hAnsi="宋体"/>
          <w:color w:val="000000"/>
          <w:sz w:val="24"/>
        </w:rPr>
      </w:pPr>
      <w:r>
        <w:rPr>
          <w:rFonts w:hint="eastAsia" w:ascii="宋体" w:hAnsi="宋体"/>
          <w:color w:val="000000"/>
          <w:sz w:val="24"/>
        </w:rPr>
        <w:t>7、本项目不接受联合体投标。</w:t>
      </w:r>
    </w:p>
    <w:p w14:paraId="72A04DF8">
      <w:pPr>
        <w:widowControl/>
        <w:spacing w:line="400" w:lineRule="exact"/>
        <w:ind w:firstLine="480" w:firstLineChars="200"/>
        <w:jc w:val="left"/>
        <w:rPr>
          <w:rFonts w:cs="宋体"/>
          <w:color w:val="000000"/>
          <w:sz w:val="24"/>
        </w:rPr>
      </w:pPr>
      <w:r>
        <w:rPr>
          <w:rFonts w:hint="eastAsia" w:cs="宋体"/>
          <w:color w:val="000000"/>
          <w:sz w:val="24"/>
        </w:rPr>
        <w:t>投标人提供的投标文件中的内容没有失实或者弄虚作假，若提供虚假材料的，投标保证金一律没收，记不良行为一次并网上公示。</w:t>
      </w:r>
    </w:p>
    <w:p w14:paraId="701510D5">
      <w:pPr>
        <w:spacing w:line="440" w:lineRule="exact"/>
        <w:ind w:firstLine="480" w:firstLineChars="200"/>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（二）投标费用</w:t>
      </w:r>
    </w:p>
    <w:p w14:paraId="15F27D3F">
      <w:pPr>
        <w:spacing w:line="440" w:lineRule="exact"/>
        <w:ind w:firstLine="480" w:firstLineChars="200"/>
        <w:rPr>
          <w:rFonts w:hint="eastAsia" w:ascii="宋体" w:hAns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1、投标单位应承担其编制投标文件以及递交投标文件所涉及的一切费用，无论投标结果如何，</w:t>
      </w:r>
      <w:r>
        <w:rPr>
          <w:rFonts w:hint="eastAsia" w:ascii="宋体" w:hAnsi="宋体" w:cs="宋体"/>
          <w:color w:val="0D0D0D" w:themeColor="text1" w:themeTint="F2"/>
          <w:sz w:val="24"/>
          <w:szCs w:val="24"/>
          <w:lang w:eastAsia="zh-CN"/>
          <w14:textFill>
            <w14:solidFill>
              <w14:schemeClr w14:val="tx1">
                <w14:lumMod w14:val="95000"/>
                <w14:lumOff w14:val="5000"/>
              </w14:schemeClr>
            </w14:solidFill>
          </w14:textFill>
        </w:rPr>
        <w:t>采购人</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对上述费用不负任何责任。</w:t>
      </w:r>
    </w:p>
    <w:p w14:paraId="32A0E359">
      <w:pPr>
        <w:pStyle w:val="2"/>
      </w:pPr>
    </w:p>
    <w:p w14:paraId="2A986A1D">
      <w:pPr>
        <w:spacing w:line="440" w:lineRule="exact"/>
        <w:ind w:left="-540" w:leftChars="-257" w:firstLine="723" w:firstLineChars="225"/>
        <w:jc w:val="center"/>
        <w:rPr>
          <w:rFonts w:ascii="宋体" w:cs="宋体"/>
          <w:b/>
          <w:bCs/>
          <w:color w:val="0D0D0D" w:themeColor="text1" w:themeTint="F2"/>
          <w:sz w:val="32"/>
          <w:szCs w:val="32"/>
          <w14:textFill>
            <w14:solidFill>
              <w14:schemeClr w14:val="tx1">
                <w14:lumMod w14:val="95000"/>
                <w14:lumOff w14:val="5000"/>
              </w14:schemeClr>
            </w14:solidFill>
          </w14:textFill>
        </w:rPr>
      </w:pPr>
      <w:r>
        <w:rPr>
          <w:rFonts w:hint="eastAsia" w:ascii="宋体" w:hAnsi="宋体" w:cs="宋体"/>
          <w:b/>
          <w:bCs/>
          <w:color w:val="0D0D0D" w:themeColor="text1" w:themeTint="F2"/>
          <w:sz w:val="32"/>
          <w:szCs w:val="32"/>
          <w14:textFill>
            <w14:solidFill>
              <w14:schemeClr w14:val="tx1">
                <w14:lumMod w14:val="95000"/>
                <w14:lumOff w14:val="5000"/>
              </w14:schemeClr>
            </w14:solidFill>
          </w14:textFill>
        </w:rPr>
        <w:t>二、招标文件内容、澄清和修改</w:t>
      </w:r>
    </w:p>
    <w:p w14:paraId="1FC73023">
      <w:pPr>
        <w:spacing w:line="440" w:lineRule="exact"/>
        <w:ind w:firstLine="480" w:firstLineChars="200"/>
        <w:jc w:val="left"/>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（一）招标文件的组成</w:t>
      </w:r>
    </w:p>
    <w:p w14:paraId="491591F3">
      <w:pPr>
        <w:spacing w:line="440" w:lineRule="exact"/>
        <w:ind w:firstLine="480" w:firstLineChars="200"/>
        <w:jc w:val="left"/>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1、投标须知及投标须知前附表</w:t>
      </w:r>
    </w:p>
    <w:p w14:paraId="511F87CE">
      <w:pPr>
        <w:spacing w:line="440" w:lineRule="exact"/>
        <w:ind w:firstLine="480" w:firstLineChars="200"/>
        <w:jc w:val="left"/>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2、评标办法</w:t>
      </w:r>
    </w:p>
    <w:p w14:paraId="74318033">
      <w:pPr>
        <w:spacing w:line="440" w:lineRule="exact"/>
        <w:ind w:firstLine="480" w:firstLineChars="200"/>
        <w:jc w:val="left"/>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3、合同条款</w:t>
      </w:r>
    </w:p>
    <w:p w14:paraId="3C2EC315">
      <w:pPr>
        <w:spacing w:line="440" w:lineRule="exact"/>
        <w:ind w:firstLine="480" w:firstLineChars="200"/>
        <w:jc w:val="left"/>
        <w:rPr>
          <w:rFonts w:ascii="宋体" w:hAns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4、投标文件格式</w:t>
      </w:r>
    </w:p>
    <w:p w14:paraId="19B50232">
      <w:pPr>
        <w:spacing w:line="440" w:lineRule="exact"/>
        <w:ind w:firstLine="480" w:firstLineChars="200"/>
        <w:jc w:val="left"/>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投标人下载招标文件后，应仔细检查招标文件的所有内容，如对采购活动事项由疑问的，应以书面形式提出询问或疑问，未在规定提出询问或疑问的，视同投标人理解并接受本招标文件所有内容，并由此引起的投标损失自负。</w:t>
      </w:r>
    </w:p>
    <w:p w14:paraId="040C2C25">
      <w:pPr>
        <w:spacing w:line="440" w:lineRule="exact"/>
        <w:ind w:firstLine="480" w:firstLineChars="200"/>
        <w:jc w:val="left"/>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投标人应认真阅读招标文件中所有的事项、格式、条款和规范等要求。按招标文件要求和规定编制投标文件，并保证所提供的全部资料的真实性，以使其投标文件对招标文件作出实质性响应，否则其风险由投标人自行承担。</w:t>
      </w:r>
    </w:p>
    <w:p w14:paraId="1C0F70A1">
      <w:pPr>
        <w:spacing w:line="440" w:lineRule="exact"/>
        <w:ind w:firstLine="480" w:firstLineChars="200"/>
        <w:jc w:val="left"/>
        <w:rPr>
          <w:rFonts w:ascii="宋体" w:cs="宋体"/>
          <w:color w:val="0D0D0D" w:themeColor="text1" w:themeTint="F2"/>
          <w:sz w:val="24"/>
          <w:szCs w:val="24"/>
          <w14:textFill>
            <w14:solidFill>
              <w14:schemeClr w14:val="tx1">
                <w14:lumMod w14:val="95000"/>
                <w14:lumOff w14:val="5000"/>
              </w14:schemeClr>
            </w14:solidFill>
          </w14:textFill>
        </w:rPr>
      </w:pPr>
      <w:bookmarkStart w:id="1" w:name="_Toc462564070"/>
      <w:bookmarkStart w:id="2" w:name="_Toc16938527"/>
      <w:bookmarkStart w:id="3" w:name="_Toc513029211"/>
      <w:bookmarkStart w:id="4" w:name="_Toc20823283"/>
      <w:r>
        <w:rPr>
          <w:rFonts w:hint="eastAsia" w:ascii="宋体" w:hAnsi="宋体" w:cs="宋体"/>
          <w:color w:val="0D0D0D" w:themeColor="text1" w:themeTint="F2"/>
          <w:sz w:val="24"/>
          <w:szCs w:val="24"/>
          <w14:textFill>
            <w14:solidFill>
              <w14:schemeClr w14:val="tx1">
                <w14:lumMod w14:val="95000"/>
                <w14:lumOff w14:val="5000"/>
              </w14:schemeClr>
            </w14:solidFill>
          </w14:textFill>
        </w:rPr>
        <w:t>（二）招标文件的</w:t>
      </w:r>
      <w:bookmarkEnd w:id="1"/>
      <w:bookmarkEnd w:id="2"/>
      <w:bookmarkEnd w:id="3"/>
      <w:bookmarkEnd w:id="4"/>
      <w:r>
        <w:rPr>
          <w:rFonts w:hint="eastAsia" w:ascii="宋体" w:hAnsi="宋体" w:cs="宋体"/>
          <w:color w:val="0D0D0D" w:themeColor="text1" w:themeTint="F2"/>
          <w:sz w:val="24"/>
          <w:szCs w:val="24"/>
          <w14:textFill>
            <w14:solidFill>
              <w14:schemeClr w14:val="tx1">
                <w14:lumMod w14:val="95000"/>
                <w14:lumOff w14:val="5000"/>
              </w14:schemeClr>
            </w14:solidFill>
          </w14:textFill>
        </w:rPr>
        <w:t>询问</w:t>
      </w:r>
    </w:p>
    <w:p w14:paraId="03317429">
      <w:pPr>
        <w:widowControl/>
        <w:spacing w:line="440" w:lineRule="exact"/>
        <w:ind w:firstLine="480" w:firstLineChars="200"/>
        <w:jc w:val="left"/>
        <w:rPr>
          <w:rFonts w:cs="宋体"/>
          <w:color w:val="000000"/>
          <w:sz w:val="24"/>
          <w:szCs w:val="24"/>
        </w:rPr>
      </w:pPr>
      <w:bookmarkStart w:id="5" w:name="_Toc20823284"/>
      <w:bookmarkStart w:id="6" w:name="_Toc462564071"/>
      <w:bookmarkStart w:id="7" w:name="_Toc513029212"/>
      <w:bookmarkStart w:id="8" w:name="_Toc16938528"/>
      <w:r>
        <w:rPr>
          <w:rFonts w:cs="宋体"/>
          <w:color w:val="000000"/>
          <w:sz w:val="24"/>
          <w:szCs w:val="24"/>
        </w:rPr>
        <w:t>1、</w:t>
      </w:r>
      <w:r>
        <w:rPr>
          <w:rFonts w:hint="eastAsia" w:cs="宋体"/>
          <w:color w:val="000000"/>
          <w:sz w:val="24"/>
          <w:szCs w:val="24"/>
        </w:rPr>
        <w:t>投标人</w:t>
      </w:r>
      <w:r>
        <w:rPr>
          <w:rFonts w:cs="宋体"/>
          <w:color w:val="000000"/>
          <w:sz w:val="24"/>
          <w:szCs w:val="24"/>
        </w:rPr>
        <w:t>对</w:t>
      </w:r>
      <w:r>
        <w:rPr>
          <w:rFonts w:hint="eastAsia" w:cs="宋体"/>
          <w:color w:val="000000"/>
          <w:sz w:val="24"/>
          <w:szCs w:val="24"/>
        </w:rPr>
        <w:t>招标</w:t>
      </w:r>
      <w:r>
        <w:rPr>
          <w:rFonts w:cs="宋体"/>
          <w:color w:val="000000"/>
          <w:sz w:val="24"/>
          <w:szCs w:val="24"/>
        </w:rPr>
        <w:t>活动事项有疑问的，应当在20</w:t>
      </w:r>
      <w:r>
        <w:rPr>
          <w:rFonts w:hint="eastAsia" w:cs="宋体"/>
          <w:color w:val="000000"/>
          <w:sz w:val="24"/>
          <w:szCs w:val="24"/>
        </w:rPr>
        <w:t>2</w:t>
      </w:r>
      <w:r>
        <w:rPr>
          <w:rFonts w:hint="eastAsia" w:cs="宋体"/>
          <w:color w:val="000000"/>
          <w:sz w:val="24"/>
          <w:szCs w:val="24"/>
          <w:lang w:val="en-US" w:eastAsia="zh-CN"/>
        </w:rPr>
        <w:t>4</w:t>
      </w:r>
      <w:r>
        <w:rPr>
          <w:rFonts w:cs="宋体"/>
          <w:color w:val="000000"/>
          <w:sz w:val="24"/>
          <w:szCs w:val="24"/>
        </w:rPr>
        <w:t>年</w:t>
      </w:r>
      <w:r>
        <w:rPr>
          <w:rFonts w:hint="eastAsia" w:cs="宋体"/>
          <w:color w:val="000000"/>
          <w:sz w:val="24"/>
          <w:szCs w:val="24"/>
          <w:lang w:val="en-US" w:eastAsia="zh-CN"/>
        </w:rPr>
        <w:t xml:space="preserve"> </w:t>
      </w:r>
      <w:r>
        <w:rPr>
          <w:rFonts w:cs="宋体"/>
          <w:color w:val="000000"/>
          <w:sz w:val="24"/>
          <w:szCs w:val="24"/>
        </w:rPr>
        <w:t>月</w:t>
      </w:r>
      <w:r>
        <w:rPr>
          <w:rFonts w:hint="eastAsia" w:cs="宋体"/>
          <w:color w:val="000000"/>
          <w:sz w:val="24"/>
          <w:szCs w:val="24"/>
          <w:lang w:val="en-US" w:eastAsia="zh-CN"/>
        </w:rPr>
        <w:t xml:space="preserve"> </w:t>
      </w:r>
      <w:r>
        <w:rPr>
          <w:rFonts w:cs="宋体"/>
          <w:color w:val="000000"/>
          <w:sz w:val="24"/>
          <w:szCs w:val="24"/>
        </w:rPr>
        <w:t>日17:00前向</w:t>
      </w:r>
      <w:r>
        <w:rPr>
          <w:rFonts w:hint="eastAsia" w:cs="宋体"/>
          <w:color w:val="000000"/>
          <w:sz w:val="24"/>
          <w:szCs w:val="24"/>
          <w:lang w:eastAsia="zh-CN"/>
        </w:rPr>
        <w:t>采购人</w:t>
      </w:r>
      <w:r>
        <w:rPr>
          <w:rFonts w:cs="宋体"/>
          <w:color w:val="000000"/>
          <w:sz w:val="24"/>
          <w:szCs w:val="24"/>
        </w:rPr>
        <w:t>提出询问，</w:t>
      </w:r>
      <w:r>
        <w:rPr>
          <w:rFonts w:hint="eastAsia" w:cs="宋体"/>
          <w:color w:val="000000"/>
          <w:sz w:val="24"/>
          <w:szCs w:val="24"/>
          <w:lang w:eastAsia="zh-CN"/>
        </w:rPr>
        <w:t>采购人</w:t>
      </w:r>
      <w:r>
        <w:rPr>
          <w:rFonts w:cs="宋体"/>
          <w:color w:val="000000"/>
          <w:sz w:val="24"/>
          <w:szCs w:val="24"/>
        </w:rPr>
        <w:t>将在20</w:t>
      </w:r>
      <w:r>
        <w:rPr>
          <w:rFonts w:hint="eastAsia" w:cs="宋体"/>
          <w:color w:val="000000"/>
          <w:sz w:val="24"/>
          <w:szCs w:val="24"/>
        </w:rPr>
        <w:t>2</w:t>
      </w:r>
      <w:r>
        <w:rPr>
          <w:rFonts w:hint="eastAsia" w:cs="宋体"/>
          <w:color w:val="000000"/>
          <w:sz w:val="24"/>
          <w:szCs w:val="24"/>
          <w:lang w:val="en-US" w:eastAsia="zh-CN"/>
        </w:rPr>
        <w:t>4</w:t>
      </w:r>
      <w:r>
        <w:rPr>
          <w:rFonts w:cs="宋体"/>
          <w:color w:val="000000"/>
          <w:sz w:val="24"/>
          <w:szCs w:val="24"/>
        </w:rPr>
        <w:t>年</w:t>
      </w:r>
      <w:r>
        <w:rPr>
          <w:rFonts w:hint="eastAsia" w:cs="宋体"/>
          <w:color w:val="000000"/>
          <w:sz w:val="24"/>
          <w:szCs w:val="24"/>
          <w:lang w:val="en-US" w:eastAsia="zh-CN"/>
        </w:rPr>
        <w:t xml:space="preserve"> </w:t>
      </w:r>
      <w:r>
        <w:rPr>
          <w:rFonts w:cs="宋体"/>
          <w:color w:val="000000"/>
          <w:sz w:val="24"/>
          <w:szCs w:val="24"/>
        </w:rPr>
        <w:t>月</w:t>
      </w:r>
      <w:r>
        <w:rPr>
          <w:rFonts w:hint="eastAsia" w:cs="宋体"/>
          <w:color w:val="000000"/>
          <w:sz w:val="24"/>
          <w:szCs w:val="24"/>
          <w:lang w:val="en-US" w:eastAsia="zh-CN"/>
        </w:rPr>
        <w:t xml:space="preserve"> </w:t>
      </w:r>
      <w:r>
        <w:rPr>
          <w:rFonts w:cs="宋体"/>
          <w:color w:val="000000"/>
          <w:sz w:val="24"/>
          <w:szCs w:val="24"/>
        </w:rPr>
        <w:t>日17:00前对</w:t>
      </w:r>
      <w:r>
        <w:rPr>
          <w:rFonts w:hint="eastAsia" w:cs="宋体"/>
          <w:color w:val="000000"/>
          <w:sz w:val="24"/>
          <w:szCs w:val="24"/>
        </w:rPr>
        <w:t>投标人</w:t>
      </w:r>
      <w:r>
        <w:rPr>
          <w:rFonts w:cs="宋体"/>
          <w:color w:val="000000"/>
          <w:sz w:val="24"/>
          <w:szCs w:val="24"/>
        </w:rPr>
        <w:t>依法提出的询问作出答复。</w:t>
      </w:r>
    </w:p>
    <w:p w14:paraId="0CBF3962">
      <w:pPr>
        <w:widowControl/>
        <w:spacing w:line="440" w:lineRule="exact"/>
        <w:ind w:firstLine="480" w:firstLineChars="200"/>
        <w:jc w:val="left"/>
        <w:rPr>
          <w:rFonts w:cs="宋体"/>
          <w:color w:val="000000"/>
          <w:sz w:val="24"/>
          <w:szCs w:val="24"/>
        </w:rPr>
      </w:pPr>
      <w:r>
        <w:rPr>
          <w:rFonts w:cs="宋体"/>
          <w:color w:val="000000"/>
          <w:sz w:val="24"/>
          <w:szCs w:val="24"/>
        </w:rPr>
        <w:t>2、潜在投标人对招标文件有异议的应当在20</w:t>
      </w:r>
      <w:r>
        <w:rPr>
          <w:rFonts w:hint="eastAsia" w:cs="宋体"/>
          <w:color w:val="000000"/>
          <w:sz w:val="24"/>
          <w:szCs w:val="24"/>
        </w:rPr>
        <w:t>2</w:t>
      </w:r>
      <w:r>
        <w:rPr>
          <w:rFonts w:hint="eastAsia" w:cs="宋体"/>
          <w:color w:val="000000"/>
          <w:sz w:val="24"/>
          <w:szCs w:val="24"/>
          <w:lang w:val="en-US" w:eastAsia="zh-CN"/>
        </w:rPr>
        <w:t>4</w:t>
      </w:r>
      <w:r>
        <w:rPr>
          <w:rFonts w:cs="宋体"/>
          <w:color w:val="000000"/>
          <w:sz w:val="24"/>
          <w:szCs w:val="24"/>
        </w:rPr>
        <w:t>年</w:t>
      </w:r>
      <w:r>
        <w:rPr>
          <w:rFonts w:hint="eastAsia" w:cs="宋体"/>
          <w:color w:val="000000"/>
          <w:sz w:val="24"/>
          <w:szCs w:val="24"/>
          <w:lang w:val="en-US" w:eastAsia="zh-CN"/>
        </w:rPr>
        <w:t xml:space="preserve"> </w:t>
      </w:r>
      <w:r>
        <w:rPr>
          <w:rFonts w:cs="宋体"/>
          <w:color w:val="000000"/>
          <w:sz w:val="24"/>
          <w:szCs w:val="24"/>
        </w:rPr>
        <w:t>月</w:t>
      </w:r>
      <w:r>
        <w:rPr>
          <w:rFonts w:hint="eastAsia" w:cs="宋体"/>
          <w:color w:val="000000"/>
          <w:sz w:val="24"/>
          <w:szCs w:val="24"/>
          <w:lang w:val="en-US" w:eastAsia="zh-CN"/>
        </w:rPr>
        <w:t xml:space="preserve"> </w:t>
      </w:r>
      <w:r>
        <w:rPr>
          <w:rFonts w:cs="宋体"/>
          <w:color w:val="000000"/>
          <w:sz w:val="24"/>
          <w:szCs w:val="24"/>
        </w:rPr>
        <w:t>日提出，潜在投标人应当在法定异议期内一次性提出针对同一招标环节的全部异议，潜在投标人如在法定期限内对同一招标环节提出多次异议的，</w:t>
      </w:r>
      <w:r>
        <w:rPr>
          <w:rFonts w:hint="eastAsia" w:cs="宋体"/>
          <w:color w:val="000000"/>
          <w:sz w:val="24"/>
          <w:szCs w:val="24"/>
          <w:lang w:eastAsia="zh-CN"/>
        </w:rPr>
        <w:t>采购人</w:t>
      </w:r>
      <w:r>
        <w:rPr>
          <w:rFonts w:cs="宋体"/>
          <w:color w:val="000000"/>
          <w:sz w:val="24"/>
          <w:szCs w:val="24"/>
        </w:rPr>
        <w:t>将只对潜在投标人第一次异议作出答复</w:t>
      </w:r>
      <w:r>
        <w:rPr>
          <w:rFonts w:hint="eastAsia" w:cs="宋体"/>
          <w:color w:val="000000"/>
          <w:sz w:val="24"/>
        </w:rPr>
        <w:t>（异议发送至邮箱</w:t>
      </w:r>
      <w:r>
        <w:rPr>
          <w:rFonts w:hint="eastAsia" w:cs="宋体"/>
          <w:color w:val="000000"/>
          <w:sz w:val="24"/>
          <w:lang w:val="en-US" w:eastAsia="zh-CN"/>
        </w:rPr>
        <w:t>1063824327</w:t>
      </w:r>
      <w:r>
        <w:rPr>
          <w:rFonts w:hint="eastAsia" w:cs="宋体"/>
          <w:color w:val="000000"/>
          <w:sz w:val="24"/>
        </w:rPr>
        <w:t>@qq.com）</w:t>
      </w:r>
      <w:r>
        <w:rPr>
          <w:rFonts w:cs="宋体"/>
          <w:color w:val="000000"/>
          <w:sz w:val="24"/>
          <w:szCs w:val="24"/>
        </w:rPr>
        <w:t>。</w:t>
      </w:r>
      <w:r>
        <w:rPr>
          <w:rFonts w:hint="eastAsia" w:cs="宋体"/>
          <w:color w:val="000000"/>
          <w:sz w:val="24"/>
          <w:szCs w:val="24"/>
          <w:lang w:eastAsia="zh-CN"/>
        </w:rPr>
        <w:t>采购人</w:t>
      </w:r>
      <w:r>
        <w:rPr>
          <w:rFonts w:cs="宋体"/>
          <w:color w:val="000000"/>
          <w:sz w:val="24"/>
          <w:szCs w:val="24"/>
        </w:rPr>
        <w:t>将在收到异议之日起三日内对投标人依法提出的异议作出答复并将通知异议人和其他有关投标人，但答复内容涉及商业机密的除外。异议书必须包含被异议项目名称、项目编号、招标公告（文件）发布时间、异议事项、证据材料、法律依据（具体条款）、异议人名称、地址联系人、联系方式等。</w:t>
      </w:r>
      <w:r>
        <w:rPr>
          <w:rFonts w:hint="eastAsia" w:cs="宋体"/>
          <w:color w:val="000000"/>
          <w:sz w:val="24"/>
          <w:szCs w:val="24"/>
          <w:lang w:eastAsia="zh-CN"/>
        </w:rPr>
        <w:t>采购人</w:t>
      </w:r>
      <w:r>
        <w:rPr>
          <w:rFonts w:cs="宋体"/>
          <w:color w:val="000000"/>
          <w:sz w:val="24"/>
          <w:szCs w:val="24"/>
        </w:rPr>
        <w:t>只接受以纸质原件形式送达的异议，不接受以传真、电子邮件等方式递交的非原件形式的异议。异议书必须由</w:t>
      </w:r>
      <w:r>
        <w:rPr>
          <w:rFonts w:hint="eastAsia" w:cs="宋体"/>
          <w:color w:val="000000"/>
          <w:sz w:val="24"/>
          <w:szCs w:val="24"/>
        </w:rPr>
        <w:t>单位负责人</w:t>
      </w:r>
      <w:r>
        <w:rPr>
          <w:rFonts w:cs="宋体"/>
          <w:color w:val="000000"/>
          <w:sz w:val="24"/>
          <w:szCs w:val="24"/>
        </w:rPr>
        <w:t>签字或盖章，并加盖投标人公章。若授权代表签字或盖章的必须附</w:t>
      </w:r>
      <w:r>
        <w:rPr>
          <w:rFonts w:hint="eastAsia" w:cs="宋体"/>
          <w:color w:val="000000"/>
          <w:sz w:val="24"/>
          <w:szCs w:val="24"/>
        </w:rPr>
        <w:t>单位负责</w:t>
      </w:r>
      <w:r>
        <w:rPr>
          <w:rFonts w:cs="宋体"/>
          <w:color w:val="000000"/>
          <w:sz w:val="24"/>
          <w:szCs w:val="24"/>
        </w:rPr>
        <w:t>人针对当次异议的授权。</w:t>
      </w:r>
    </w:p>
    <w:p w14:paraId="3AB6A45C">
      <w:pPr>
        <w:widowControl/>
        <w:spacing w:line="440" w:lineRule="exact"/>
        <w:ind w:firstLine="480" w:firstLineChars="200"/>
        <w:jc w:val="left"/>
        <w:rPr>
          <w:rFonts w:cs="宋体"/>
          <w:color w:val="000000"/>
          <w:sz w:val="24"/>
          <w:szCs w:val="24"/>
        </w:rPr>
      </w:pPr>
      <w:r>
        <w:rPr>
          <w:rFonts w:hint="eastAsia" w:cs="宋体"/>
          <w:color w:val="000000"/>
          <w:sz w:val="24"/>
          <w:szCs w:val="24"/>
        </w:rPr>
        <w:t>3</w:t>
      </w:r>
      <w:r>
        <w:rPr>
          <w:rFonts w:cs="宋体"/>
          <w:color w:val="000000"/>
          <w:sz w:val="24"/>
          <w:szCs w:val="24"/>
        </w:rPr>
        <w:t>、</w:t>
      </w:r>
      <w:r>
        <w:rPr>
          <w:rFonts w:hint="eastAsia" w:cs="宋体"/>
          <w:color w:val="000000"/>
          <w:sz w:val="24"/>
          <w:szCs w:val="24"/>
          <w:lang w:eastAsia="zh-CN"/>
        </w:rPr>
        <w:t>采购人</w:t>
      </w:r>
      <w:r>
        <w:rPr>
          <w:rFonts w:cs="宋体"/>
          <w:color w:val="000000"/>
          <w:sz w:val="24"/>
          <w:szCs w:val="24"/>
        </w:rPr>
        <w:t>可能在20</w:t>
      </w:r>
      <w:r>
        <w:rPr>
          <w:rFonts w:hint="eastAsia" w:cs="宋体"/>
          <w:color w:val="000000"/>
          <w:sz w:val="24"/>
          <w:szCs w:val="24"/>
        </w:rPr>
        <w:t>2</w:t>
      </w:r>
      <w:r>
        <w:rPr>
          <w:rFonts w:hint="eastAsia" w:cs="宋体"/>
          <w:color w:val="000000"/>
          <w:sz w:val="24"/>
          <w:szCs w:val="24"/>
          <w:lang w:val="en-US" w:eastAsia="zh-CN"/>
        </w:rPr>
        <w:t>4</w:t>
      </w:r>
      <w:r>
        <w:rPr>
          <w:rFonts w:cs="宋体"/>
          <w:color w:val="000000"/>
          <w:sz w:val="24"/>
          <w:szCs w:val="24"/>
        </w:rPr>
        <w:t>年</w:t>
      </w:r>
      <w:r>
        <w:rPr>
          <w:rFonts w:hint="eastAsia" w:cs="宋体"/>
          <w:color w:val="000000"/>
          <w:sz w:val="24"/>
          <w:szCs w:val="24"/>
          <w:lang w:val="en-US" w:eastAsia="zh-CN"/>
        </w:rPr>
        <w:t xml:space="preserve">   </w:t>
      </w:r>
      <w:r>
        <w:rPr>
          <w:rFonts w:cs="宋体"/>
          <w:color w:val="000000"/>
          <w:sz w:val="24"/>
          <w:szCs w:val="24"/>
        </w:rPr>
        <w:t>月</w:t>
      </w:r>
      <w:r>
        <w:rPr>
          <w:rFonts w:hint="eastAsia" w:cs="宋体"/>
          <w:color w:val="000000"/>
          <w:sz w:val="24"/>
          <w:szCs w:val="24"/>
          <w:lang w:val="en-US" w:eastAsia="zh-CN"/>
        </w:rPr>
        <w:t xml:space="preserve">  </w:t>
      </w:r>
      <w:r>
        <w:rPr>
          <w:rFonts w:cs="宋体"/>
          <w:color w:val="000000"/>
          <w:sz w:val="24"/>
          <w:szCs w:val="24"/>
        </w:rPr>
        <w:t>日前对已发出的招标文件、资格预审文件、投标邀请书进行必要的澄清或者修改，如澄清或修改时间晚于国家有关法律法规规定的，</w:t>
      </w:r>
      <w:r>
        <w:rPr>
          <w:rFonts w:hint="eastAsia" w:cs="宋体"/>
          <w:color w:val="000000"/>
          <w:sz w:val="24"/>
          <w:szCs w:val="24"/>
          <w:lang w:eastAsia="zh-CN"/>
        </w:rPr>
        <w:t>采购人</w:t>
      </w:r>
      <w:r>
        <w:rPr>
          <w:rFonts w:cs="宋体"/>
          <w:color w:val="000000"/>
          <w:sz w:val="24"/>
          <w:szCs w:val="24"/>
        </w:rPr>
        <w:t>将顺延提交投标文件或者资格预审申请文件的截止时间，并以书面形式通知所有获取招标文件或资格预审文件的潜在投标人。</w:t>
      </w:r>
    </w:p>
    <w:p w14:paraId="6C64E08D">
      <w:pPr>
        <w:spacing w:line="440" w:lineRule="exact"/>
        <w:ind w:firstLine="480" w:firstLineChars="200"/>
        <w:jc w:val="left"/>
        <w:rPr>
          <w:rFonts w:ascii="宋体" w:hAns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（三）招标文件的修改</w:t>
      </w:r>
      <w:bookmarkEnd w:id="5"/>
      <w:bookmarkEnd w:id="6"/>
      <w:bookmarkEnd w:id="7"/>
      <w:bookmarkEnd w:id="8"/>
      <w:r>
        <w:rPr>
          <w:rFonts w:hint="eastAsia" w:ascii="宋体" w:hAnsi="宋体" w:cs="宋体"/>
          <w:color w:val="0D0D0D" w:themeColor="text1" w:themeTint="F2"/>
          <w:sz w:val="24"/>
          <w:szCs w:val="24"/>
          <w14:textFill>
            <w14:solidFill>
              <w14:schemeClr w14:val="tx1">
                <w14:lumMod w14:val="95000"/>
                <w14:lumOff w14:val="5000"/>
              </w14:schemeClr>
            </w14:solidFill>
          </w14:textFill>
        </w:rPr>
        <w:t>及澄清</w:t>
      </w:r>
    </w:p>
    <w:p w14:paraId="669BCD52">
      <w:pPr>
        <w:spacing w:line="440" w:lineRule="exact"/>
        <w:ind w:firstLine="480" w:firstLineChars="200"/>
        <w:jc w:val="left"/>
        <w:rPr>
          <w:rFonts w:asci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1</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、在投标截止时间三日前，</w:t>
      </w:r>
      <w:r>
        <w:rPr>
          <w:rFonts w:hint="eastAsia" w:ascii="宋体" w:hAnsi="宋体" w:cs="宋体"/>
          <w:color w:val="0D0D0D" w:themeColor="text1" w:themeTint="F2"/>
          <w:sz w:val="24"/>
          <w:szCs w:val="24"/>
          <w:lang w:eastAsia="zh-CN"/>
          <w14:textFill>
            <w14:solidFill>
              <w14:schemeClr w14:val="tx1">
                <w14:lumMod w14:val="95000"/>
                <w14:lumOff w14:val="5000"/>
              </w14:schemeClr>
            </w14:solidFill>
          </w14:textFill>
        </w:rPr>
        <w:t>采购人</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可以对招标文件进行修改。</w:t>
      </w:r>
    </w:p>
    <w:p w14:paraId="0769F509">
      <w:pPr>
        <w:spacing w:line="440" w:lineRule="exact"/>
        <w:ind w:firstLine="480" w:firstLineChars="200"/>
        <w:jc w:val="left"/>
        <w:rPr>
          <w:rFonts w:asci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2</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w:t>
      </w:r>
      <w:r>
        <w:rPr>
          <w:rFonts w:hint="eastAsia" w:ascii="宋体" w:hAnsi="宋体" w:cs="宋体"/>
          <w:color w:val="0D0D0D" w:themeColor="text1" w:themeTint="F2"/>
          <w:sz w:val="24"/>
          <w:szCs w:val="24"/>
          <w:lang w:eastAsia="zh-CN"/>
          <w14:textFill>
            <w14:solidFill>
              <w14:schemeClr w14:val="tx1">
                <w14:lumMod w14:val="95000"/>
                <w14:lumOff w14:val="5000"/>
              </w14:schemeClr>
            </w14:solidFill>
          </w14:textFill>
        </w:rPr>
        <w:t>采购人</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有权按照法定的要求推迟投标截止日期和开标日期。</w:t>
      </w:r>
    </w:p>
    <w:p w14:paraId="1BD78DFF">
      <w:pPr>
        <w:spacing w:line="440" w:lineRule="exact"/>
        <w:ind w:firstLine="480" w:firstLineChars="200"/>
        <w:jc w:val="left"/>
        <w:rPr>
          <w:rFonts w:ascii="宋体" w:hAns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3</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、招标文件的修改将在南通公共资源交易网公布，补充文件将作为招标文件的组成部分，并对投标人具有约束力。</w:t>
      </w:r>
    </w:p>
    <w:p w14:paraId="2C89DD4D">
      <w:pPr>
        <w:pStyle w:val="2"/>
      </w:pPr>
    </w:p>
    <w:p w14:paraId="60437478">
      <w:pPr>
        <w:spacing w:line="440" w:lineRule="exact"/>
        <w:ind w:left="-540" w:leftChars="-257" w:firstLine="3447" w:firstLineChars="1073"/>
        <w:rPr>
          <w:rFonts w:ascii="宋体" w:cs="宋体"/>
          <w:b/>
          <w:bCs/>
          <w:color w:val="0D0D0D" w:themeColor="text1" w:themeTint="F2"/>
          <w:sz w:val="32"/>
          <w:szCs w:val="32"/>
          <w14:textFill>
            <w14:solidFill>
              <w14:schemeClr w14:val="tx1">
                <w14:lumMod w14:val="95000"/>
                <w14:lumOff w14:val="5000"/>
              </w14:schemeClr>
            </w14:solidFill>
          </w14:textFill>
        </w:rPr>
      </w:pPr>
      <w:r>
        <w:rPr>
          <w:rFonts w:hint="eastAsia" w:ascii="宋体" w:hAnsi="宋体" w:cs="宋体"/>
          <w:b/>
          <w:bCs/>
          <w:color w:val="0D0D0D" w:themeColor="text1" w:themeTint="F2"/>
          <w:sz w:val="32"/>
          <w:szCs w:val="32"/>
          <w14:textFill>
            <w14:solidFill>
              <w14:schemeClr w14:val="tx1">
                <w14:lumMod w14:val="95000"/>
                <w14:lumOff w14:val="5000"/>
              </w14:schemeClr>
            </w14:solidFill>
          </w14:textFill>
        </w:rPr>
        <w:t>三、投标文件的编制</w:t>
      </w:r>
    </w:p>
    <w:p w14:paraId="36447564">
      <w:pPr>
        <w:spacing w:line="440" w:lineRule="exact"/>
        <w:ind w:firstLine="480" w:firstLineChars="200"/>
        <w:jc w:val="left"/>
        <w:rPr>
          <w:rFonts w:hint="eastAsia" w:ascii="宋体" w:hAns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（一）投标文件应包括下列内容：</w:t>
      </w:r>
    </w:p>
    <w:p w14:paraId="4D74A20B">
      <w:pPr>
        <w:spacing w:line="480" w:lineRule="exact"/>
        <w:ind w:firstLine="480"/>
        <w:rPr>
          <w:rFonts w:ascii="宋体"/>
          <w:sz w:val="24"/>
          <w:szCs w:val="24"/>
        </w:rPr>
      </w:pPr>
      <w:r>
        <w:rPr>
          <w:rFonts w:hint="eastAsia" w:ascii="宋体" w:hAnsi="宋体" w:cs="宋体"/>
          <w:sz w:val="24"/>
          <w:szCs w:val="24"/>
        </w:rPr>
        <w:t>投标文件由“资格审查材料”“商务文件”二部分组成，其中：</w:t>
      </w:r>
    </w:p>
    <w:p w14:paraId="2C97E06A">
      <w:pPr>
        <w:spacing w:line="440" w:lineRule="exact"/>
        <w:ind w:firstLine="480" w:firstLineChars="200"/>
        <w:jc w:val="left"/>
        <w:rPr>
          <w:rFonts w:hint="eastAsia"/>
          <w:sz w:val="24"/>
        </w:rPr>
      </w:pPr>
      <w:r>
        <w:rPr>
          <w:rFonts w:hint="eastAsia"/>
          <w:sz w:val="24"/>
        </w:rPr>
        <w:t>1</w:t>
      </w:r>
      <w:r>
        <w:rPr>
          <w:rFonts w:hint="eastAsia"/>
          <w:sz w:val="24"/>
          <w:lang w:eastAsia="zh-CN"/>
        </w:rPr>
        <w:t>、</w:t>
      </w:r>
      <w:r>
        <w:rPr>
          <w:rFonts w:hint="eastAsia"/>
          <w:sz w:val="24"/>
        </w:rPr>
        <w:t>资格审查材料包括：</w:t>
      </w:r>
    </w:p>
    <w:p w14:paraId="51DB939F">
      <w:pPr>
        <w:spacing w:line="440" w:lineRule="exact"/>
        <w:ind w:firstLine="480" w:firstLineChars="200"/>
        <w:jc w:val="left"/>
        <w:rPr>
          <w:rFonts w:hint="eastAsia"/>
          <w:sz w:val="24"/>
        </w:rPr>
      </w:pPr>
      <w:r>
        <w:rPr>
          <w:rFonts w:hint="eastAsia"/>
          <w:sz w:val="24"/>
          <w:lang w:eastAsia="zh-CN"/>
        </w:rPr>
        <w:t>（</w:t>
      </w:r>
      <w:r>
        <w:rPr>
          <w:rFonts w:hint="eastAsia"/>
          <w:sz w:val="24"/>
          <w:lang w:val="en-US" w:eastAsia="zh-CN"/>
        </w:rPr>
        <w:t>1</w:t>
      </w:r>
      <w:r>
        <w:rPr>
          <w:rFonts w:hint="eastAsia"/>
          <w:sz w:val="24"/>
          <w:lang w:eastAsia="zh-CN"/>
        </w:rPr>
        <w:t>）</w:t>
      </w:r>
      <w:r>
        <w:rPr>
          <w:rFonts w:hint="eastAsia"/>
          <w:sz w:val="24"/>
        </w:rPr>
        <w:t>单位负责人身份证明书、单位负责人身份证复印件加盖单位公章；</w:t>
      </w:r>
    </w:p>
    <w:p w14:paraId="4E561D29">
      <w:pPr>
        <w:spacing w:line="440" w:lineRule="exact"/>
        <w:ind w:firstLine="480" w:firstLineChars="200"/>
        <w:jc w:val="left"/>
        <w:rPr>
          <w:rFonts w:hint="eastAsia"/>
          <w:sz w:val="24"/>
        </w:rPr>
      </w:pPr>
      <w:r>
        <w:rPr>
          <w:rFonts w:hint="eastAsia"/>
          <w:sz w:val="24"/>
          <w:lang w:eastAsia="zh-CN"/>
        </w:rPr>
        <w:t>（</w:t>
      </w:r>
      <w:r>
        <w:rPr>
          <w:rFonts w:hint="eastAsia"/>
          <w:sz w:val="24"/>
          <w:lang w:val="en-US" w:eastAsia="zh-CN"/>
        </w:rPr>
        <w:t>2</w:t>
      </w:r>
      <w:r>
        <w:rPr>
          <w:rFonts w:hint="eastAsia"/>
          <w:sz w:val="24"/>
          <w:lang w:eastAsia="zh-CN"/>
        </w:rPr>
        <w:t>）</w:t>
      </w:r>
      <w:r>
        <w:rPr>
          <w:rFonts w:hint="eastAsia"/>
          <w:sz w:val="24"/>
        </w:rPr>
        <w:t>授权委托书原件、委托代理人身份证复印件加盖单位公章；</w:t>
      </w:r>
    </w:p>
    <w:p w14:paraId="32944FB4">
      <w:pPr>
        <w:spacing w:line="440" w:lineRule="exact"/>
        <w:ind w:firstLine="480" w:firstLineChars="200"/>
        <w:jc w:val="left"/>
        <w:rPr>
          <w:rFonts w:hint="eastAsia"/>
          <w:sz w:val="24"/>
        </w:rPr>
      </w:pPr>
      <w:r>
        <w:rPr>
          <w:rFonts w:hint="eastAsia"/>
          <w:sz w:val="24"/>
          <w:lang w:eastAsia="zh-CN"/>
        </w:rPr>
        <w:t>（</w:t>
      </w:r>
      <w:r>
        <w:rPr>
          <w:rFonts w:hint="eastAsia"/>
          <w:sz w:val="24"/>
          <w:lang w:val="en-US" w:eastAsia="zh-CN"/>
        </w:rPr>
        <w:t>3</w:t>
      </w:r>
      <w:r>
        <w:rPr>
          <w:rFonts w:hint="eastAsia"/>
          <w:sz w:val="24"/>
          <w:lang w:eastAsia="zh-CN"/>
        </w:rPr>
        <w:t>）</w:t>
      </w:r>
      <w:r>
        <w:rPr>
          <w:rFonts w:hint="eastAsia"/>
          <w:sz w:val="24"/>
        </w:rPr>
        <w:t>营业执照（副本）、会计师事务所执业许可证复印件加盖单位公章；</w:t>
      </w:r>
    </w:p>
    <w:p w14:paraId="697F56DE">
      <w:pPr>
        <w:spacing w:line="440" w:lineRule="exact"/>
        <w:ind w:firstLine="480" w:firstLineChars="200"/>
        <w:jc w:val="left"/>
        <w:rPr>
          <w:rFonts w:hint="eastAsia"/>
          <w:sz w:val="24"/>
        </w:rPr>
      </w:pPr>
      <w:r>
        <w:rPr>
          <w:rFonts w:hint="eastAsia"/>
          <w:sz w:val="24"/>
          <w:lang w:val="en-US" w:eastAsia="zh-CN"/>
        </w:rPr>
        <w:t>（4）</w:t>
      </w:r>
      <w:r>
        <w:rPr>
          <w:rFonts w:hint="eastAsia"/>
          <w:sz w:val="24"/>
        </w:rPr>
        <w:t>项目负责人注册会计师执业证复印件加盖单位公章；</w:t>
      </w:r>
    </w:p>
    <w:p w14:paraId="7EC7D13C">
      <w:pPr>
        <w:spacing w:line="440" w:lineRule="exact"/>
        <w:ind w:firstLine="480" w:firstLineChars="200"/>
        <w:jc w:val="left"/>
        <w:rPr>
          <w:rFonts w:hint="eastAsia"/>
          <w:sz w:val="24"/>
        </w:rPr>
      </w:pPr>
      <w:r>
        <w:rPr>
          <w:rFonts w:hint="eastAsia"/>
          <w:sz w:val="24"/>
          <w:lang w:val="en-US" w:eastAsia="zh-CN"/>
        </w:rPr>
        <w:t>（5）</w:t>
      </w:r>
      <w:r>
        <w:rPr>
          <w:rFonts w:hint="eastAsia"/>
          <w:sz w:val="24"/>
        </w:rPr>
        <w:t>授权委托人</w:t>
      </w:r>
      <w:r>
        <w:rPr>
          <w:rFonts w:hint="eastAsia"/>
          <w:sz w:val="24"/>
          <w:lang w:eastAsia="zh-CN"/>
        </w:rPr>
        <w:t>（</w:t>
      </w:r>
      <w:r>
        <w:rPr>
          <w:rFonts w:hint="eastAsia"/>
          <w:sz w:val="24"/>
          <w:lang w:val="en-US" w:eastAsia="zh-CN"/>
        </w:rPr>
        <w:t>如有</w:t>
      </w:r>
      <w:r>
        <w:rPr>
          <w:rFonts w:hint="eastAsia"/>
          <w:sz w:val="24"/>
          <w:lang w:eastAsia="zh-CN"/>
        </w:rPr>
        <w:t>）</w:t>
      </w:r>
      <w:r>
        <w:rPr>
          <w:rFonts w:hint="eastAsia"/>
          <w:sz w:val="24"/>
        </w:rPr>
        <w:t xml:space="preserve">、项目负责人与投标人签订的有效劳动合同。 </w:t>
      </w:r>
    </w:p>
    <w:p w14:paraId="7F953930">
      <w:pPr>
        <w:spacing w:line="440" w:lineRule="exact"/>
        <w:ind w:firstLine="480" w:firstLineChars="200"/>
        <w:jc w:val="left"/>
        <w:rPr>
          <w:rFonts w:hint="eastAsia"/>
          <w:sz w:val="24"/>
        </w:rPr>
      </w:pPr>
      <w:r>
        <w:rPr>
          <w:rFonts w:hint="eastAsia"/>
          <w:sz w:val="24"/>
        </w:rPr>
        <w:t>2</w:t>
      </w:r>
      <w:r>
        <w:rPr>
          <w:rFonts w:hint="eastAsia"/>
          <w:sz w:val="24"/>
          <w:lang w:eastAsia="zh-CN"/>
        </w:rPr>
        <w:t>、</w:t>
      </w:r>
      <w:r>
        <w:rPr>
          <w:rFonts w:hint="eastAsia"/>
          <w:sz w:val="24"/>
        </w:rPr>
        <w:t>商务文件包括：</w:t>
      </w:r>
    </w:p>
    <w:p w14:paraId="4F85BFAB">
      <w:pPr>
        <w:spacing w:line="440" w:lineRule="exact"/>
        <w:ind w:firstLine="480" w:firstLineChars="200"/>
        <w:jc w:val="left"/>
        <w:rPr>
          <w:rFonts w:hint="eastAsia"/>
          <w:sz w:val="24"/>
        </w:rPr>
      </w:pPr>
      <w:r>
        <w:rPr>
          <w:rFonts w:hint="eastAsia"/>
          <w:sz w:val="24"/>
        </w:rPr>
        <w:t>（1）投标函</w:t>
      </w:r>
    </w:p>
    <w:p w14:paraId="7EE3C796">
      <w:pPr>
        <w:spacing w:line="440" w:lineRule="exact"/>
        <w:ind w:firstLine="480" w:firstLineChars="200"/>
        <w:jc w:val="left"/>
        <w:rPr>
          <w:rFonts w:hint="eastAsia" w:eastAsia="宋体"/>
          <w:sz w:val="24"/>
          <w:lang w:eastAsia="zh-CN"/>
        </w:rPr>
      </w:pPr>
      <w:r>
        <w:rPr>
          <w:rFonts w:hint="eastAsia"/>
          <w:sz w:val="24"/>
        </w:rPr>
        <w:t>上述材料“资格审查材料”“商务文件”两部分</w:t>
      </w:r>
      <w:r>
        <w:rPr>
          <w:rFonts w:hint="eastAsia"/>
          <w:sz w:val="24"/>
          <w:lang w:eastAsia="zh-CN"/>
        </w:rPr>
        <w:t>可以一起</w:t>
      </w:r>
      <w:r>
        <w:rPr>
          <w:rFonts w:hint="eastAsia"/>
          <w:sz w:val="24"/>
        </w:rPr>
        <w:t>密封装订</w:t>
      </w:r>
      <w:r>
        <w:rPr>
          <w:rFonts w:hint="eastAsia"/>
          <w:sz w:val="24"/>
          <w:lang w:eastAsia="zh-CN"/>
        </w:rPr>
        <w:t>。</w:t>
      </w:r>
    </w:p>
    <w:p w14:paraId="35D613D4">
      <w:pPr>
        <w:spacing w:line="440" w:lineRule="exact"/>
        <w:ind w:firstLine="360" w:firstLineChars="150"/>
        <w:jc w:val="left"/>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（二）投标人应当使用本招标文件提供的投标文件表式，表式可以按同样格式进行扩展。</w:t>
      </w:r>
    </w:p>
    <w:p w14:paraId="52F21A8B">
      <w:pPr>
        <w:spacing w:line="440" w:lineRule="exact"/>
        <w:ind w:firstLine="480" w:firstLineChars="200"/>
        <w:rPr>
          <w:rFonts w:asci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三</w:t>
      </w:r>
      <w:r>
        <w:rPr>
          <w:rFonts w:ascii="宋体" w:hAnsi="宋体" w:cs="宋体"/>
          <w:color w:val="0D0D0D" w:themeColor="text1" w:themeTint="F2"/>
          <w:sz w:val="24"/>
          <w:szCs w:val="24"/>
          <w14:textFill>
            <w14:solidFill>
              <w14:schemeClr w14:val="tx1">
                <w14:lumMod w14:val="95000"/>
                <w14:lumOff w14:val="5000"/>
              </w14:schemeClr>
            </w14:solidFill>
          </w14:textFill>
        </w:rPr>
        <w:t>)</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投标报价</w:t>
      </w:r>
    </w:p>
    <w:p w14:paraId="7972EC1B">
      <w:pPr>
        <w:adjustRightInd w:val="0"/>
        <w:snapToGrid w:val="0"/>
        <w:spacing w:line="440" w:lineRule="exact"/>
        <w:ind w:firstLine="480" w:firstLineChars="200"/>
        <w:rPr>
          <w:rFonts w:ascii="宋体" w:hAns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1、本项目不接受任何有选择的报价。</w:t>
      </w:r>
    </w:p>
    <w:p w14:paraId="34414DD7">
      <w:pPr>
        <w:adjustRightInd w:val="0"/>
        <w:snapToGrid w:val="0"/>
        <w:spacing w:line="440" w:lineRule="exact"/>
        <w:ind w:firstLine="480" w:firstLineChars="200"/>
        <w:rPr>
          <w:rFonts w:ascii="宋体" w:hAns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2、投标报价均以人民币为报价的货币单位。</w:t>
      </w:r>
    </w:p>
    <w:p w14:paraId="50DF83ED">
      <w:pPr>
        <w:adjustRightInd w:val="0"/>
        <w:snapToGrid w:val="0"/>
        <w:spacing w:line="440" w:lineRule="exact"/>
        <w:ind w:firstLine="480" w:firstLineChars="200"/>
        <w:rPr>
          <w:rFonts w:ascii="宋体" w:hAns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3</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、报价表必须加盖投标人公章且必须经单位负责人或被委托授权人签署。</w:t>
      </w:r>
    </w:p>
    <w:p w14:paraId="5A6C6A59">
      <w:pPr>
        <w:adjustRightInd w:val="0"/>
        <w:snapToGrid w:val="0"/>
        <w:spacing w:line="440" w:lineRule="exact"/>
        <w:ind w:firstLine="480" w:firstLineChars="200"/>
        <w:rPr>
          <w:rFonts w:ascii="宋体" w:hAns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4</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、报价出现前后不一致的，按照下列规定修正：</w:t>
      </w:r>
    </w:p>
    <w:p w14:paraId="13330C2D">
      <w:pPr>
        <w:adjustRightInd w:val="0"/>
        <w:snapToGrid w:val="0"/>
        <w:spacing w:line="440" w:lineRule="exact"/>
        <w:ind w:firstLine="480" w:firstLineChars="200"/>
        <w:rPr>
          <w:rFonts w:ascii="宋体" w:hAns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（1）投标文件中报价表（报价单）内容与投标文件技术响应中内容明细不一致的，以报价表（报价单）为准；</w:t>
      </w:r>
    </w:p>
    <w:p w14:paraId="1CB09ABB">
      <w:pPr>
        <w:adjustRightInd w:val="0"/>
        <w:snapToGrid w:val="0"/>
        <w:spacing w:line="440" w:lineRule="exact"/>
        <w:ind w:firstLine="480" w:firstLineChars="200"/>
        <w:rPr>
          <w:rFonts w:ascii="宋体" w:hAns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（2）投标文件中涉及大写金额和小写金额不一致的，以大写金额为准；</w:t>
      </w:r>
    </w:p>
    <w:p w14:paraId="53EB1A17">
      <w:pPr>
        <w:adjustRightInd w:val="0"/>
        <w:snapToGrid w:val="0"/>
        <w:spacing w:line="440" w:lineRule="exact"/>
        <w:ind w:firstLine="480" w:firstLineChars="200"/>
        <w:rPr>
          <w:rFonts w:ascii="宋体" w:hAns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（3）单价金额小数点或者百分比有明显错位的，以报价表（报价单）的总价为准，</w:t>
      </w:r>
    </w:p>
    <w:p w14:paraId="4139649B">
      <w:pPr>
        <w:adjustRightInd w:val="0"/>
        <w:snapToGrid w:val="0"/>
        <w:spacing w:line="440" w:lineRule="exact"/>
        <w:rPr>
          <w:rFonts w:ascii="宋体" w:hAns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并修改单价；</w:t>
      </w:r>
    </w:p>
    <w:p w14:paraId="481195E6">
      <w:pPr>
        <w:adjustRightInd w:val="0"/>
        <w:snapToGrid w:val="0"/>
        <w:spacing w:line="440" w:lineRule="exact"/>
        <w:ind w:firstLine="480" w:firstLineChars="200"/>
        <w:rPr>
          <w:rFonts w:ascii="宋体" w:hAns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（4）总价金额与按单价汇总金额不一致的，以单价金额计算结果为准。</w:t>
      </w:r>
    </w:p>
    <w:p w14:paraId="4C6B76DA">
      <w:pPr>
        <w:adjustRightInd w:val="0"/>
        <w:snapToGrid w:val="0"/>
        <w:spacing w:line="440" w:lineRule="exact"/>
        <w:ind w:firstLine="480" w:firstLineChars="200"/>
        <w:rPr>
          <w:rFonts w:ascii="宋体" w:hAns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同时出现两种以上不一致的，按照前款规定的顺序修正。修正后的报价应当由投标人的单位负责人或其授权的代表签字确认后产生约束力，投标人不确认的，其投标无效。</w:t>
      </w:r>
    </w:p>
    <w:p w14:paraId="21933B70">
      <w:pPr>
        <w:spacing w:line="440" w:lineRule="exact"/>
        <w:ind w:firstLine="480" w:firstLineChars="200"/>
        <w:jc w:val="left"/>
        <w:rPr>
          <w:rFonts w:hint="eastAsia"/>
          <w:sz w:val="24"/>
        </w:rPr>
      </w:pPr>
      <w:r>
        <w:rPr>
          <w:rFonts w:hint="eastAsia"/>
          <w:sz w:val="24"/>
        </w:rPr>
        <w:t>5、本项目采用固定总价报价。投标人应全面了解项目需求和有关说明，充分理解服务内容、工作标准以及服务现场的基本条件。投标报价为响应及完成服务项目所需的全部费用，包含利润、税金、政策性文件规定的费用，以及包含在服务过程中可能涉及的其他费用。</w:t>
      </w:r>
    </w:p>
    <w:p w14:paraId="0D25689B">
      <w:pPr>
        <w:spacing w:line="440" w:lineRule="exact"/>
        <w:ind w:firstLine="480" w:firstLineChars="200"/>
        <w:rPr>
          <w:rFonts w:ascii="宋体" w:hAnsi="宋体" w:cs="宋体"/>
          <w:kern w:val="0"/>
          <w:sz w:val="24"/>
        </w:rPr>
      </w:pPr>
      <w:r>
        <w:rPr>
          <w:rFonts w:hint="eastAsia" w:ascii="宋体" w:hAnsi="宋体"/>
          <w:sz w:val="24"/>
        </w:rPr>
        <w:t>6、报价以人民币计算，</w:t>
      </w:r>
      <w:r>
        <w:rPr>
          <w:rFonts w:hint="eastAsia" w:ascii="宋体" w:hAnsi="宋体" w:cs="宋体"/>
          <w:kern w:val="0"/>
          <w:sz w:val="24"/>
        </w:rPr>
        <w:t>投标报价为含税报价。</w:t>
      </w:r>
    </w:p>
    <w:p w14:paraId="545F175F">
      <w:pPr>
        <w:adjustRightInd w:val="0"/>
        <w:snapToGrid w:val="0"/>
        <w:spacing w:line="440" w:lineRule="exact"/>
        <w:ind w:firstLine="480" w:firstLineChars="200"/>
        <w:rPr>
          <w:rFonts w:ascii="宋体" w:hAns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7、本次招标设最高限价，低于最高限价的为有效报价，否则为废标。</w:t>
      </w:r>
    </w:p>
    <w:p w14:paraId="342E77CC">
      <w:pPr>
        <w:adjustRightInd w:val="0"/>
        <w:snapToGrid w:val="0"/>
        <w:spacing w:line="440" w:lineRule="exact"/>
        <w:ind w:firstLine="480" w:firstLineChars="200"/>
        <w:rPr>
          <w:rFonts w:ascii="宋体" w:hAns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8</w:t>
      </w:r>
      <w:r>
        <w:rPr>
          <w:rFonts w:ascii="宋体" w:hAnsi="宋体" w:cs="宋体"/>
          <w:color w:val="0D0D0D" w:themeColor="text1" w:themeTint="F2"/>
          <w:sz w:val="24"/>
          <w:szCs w:val="24"/>
          <w14:textFill>
            <w14:solidFill>
              <w14:schemeClr w14:val="tx1">
                <w14:lumMod w14:val="95000"/>
                <w14:lumOff w14:val="5000"/>
              </w14:schemeClr>
            </w14:solidFill>
          </w14:textFill>
        </w:rPr>
        <w:t>、本次招标项目商务报价仅为一次</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性报价</w:t>
      </w:r>
      <w:r>
        <w:rPr>
          <w:rFonts w:ascii="宋体" w:hAnsi="宋体" w:cs="宋体"/>
          <w:color w:val="0D0D0D" w:themeColor="text1" w:themeTint="F2"/>
          <w:sz w:val="24"/>
          <w:szCs w:val="24"/>
          <w14:textFill>
            <w14:solidFill>
              <w14:schemeClr w14:val="tx1">
                <w14:lumMod w14:val="95000"/>
                <w14:lumOff w14:val="5000"/>
              </w14:schemeClr>
            </w14:solidFill>
          </w14:textFill>
        </w:rPr>
        <w:t>，一旦中标即为</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中标</w:t>
      </w:r>
      <w:r>
        <w:rPr>
          <w:rFonts w:ascii="宋体" w:hAnsi="宋体" w:cs="宋体"/>
          <w:color w:val="0D0D0D" w:themeColor="text1" w:themeTint="F2"/>
          <w:sz w:val="24"/>
          <w:szCs w:val="24"/>
          <w14:textFill>
            <w14:solidFill>
              <w14:schemeClr w14:val="tx1">
                <w14:lumMod w14:val="95000"/>
                <w14:lumOff w14:val="5000"/>
              </w14:schemeClr>
            </w14:solidFill>
          </w14:textFill>
        </w:rPr>
        <w:t>价。</w:t>
      </w:r>
    </w:p>
    <w:p w14:paraId="43CACECA">
      <w:pPr>
        <w:adjustRightInd w:val="0"/>
        <w:snapToGrid w:val="0"/>
        <w:spacing w:line="440" w:lineRule="exact"/>
        <w:ind w:firstLine="480" w:firstLineChars="200"/>
        <w:rPr>
          <w:rFonts w:ascii="宋体" w:hAns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9、投标人在投标报价中未列入项目的价款，将被视为已包含在其他项目中；投标人明示未列入的报价项目，将被视为主动让利或优惠，一旦中标将来不得以此为由主张任何补偿或索赔。</w:t>
      </w:r>
    </w:p>
    <w:p w14:paraId="5D16F579">
      <w:pPr>
        <w:spacing w:line="440" w:lineRule="exact"/>
        <w:ind w:firstLine="480" w:firstLineChars="200"/>
        <w:jc w:val="left"/>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（四）投标担保</w:t>
      </w:r>
      <w:r>
        <w:rPr>
          <w:rFonts w:hint="eastAsia"/>
          <w:sz w:val="24"/>
        </w:rPr>
        <w:t>（免收）</w:t>
      </w:r>
    </w:p>
    <w:p w14:paraId="22FFA40F">
      <w:pPr>
        <w:spacing w:line="440" w:lineRule="exact"/>
        <w:ind w:firstLine="480" w:firstLineChars="200"/>
        <w:jc w:val="left"/>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（五）投标文件的份数和签署</w:t>
      </w:r>
    </w:p>
    <w:p w14:paraId="66D1CE58">
      <w:pPr>
        <w:spacing w:line="440" w:lineRule="exact"/>
        <w:ind w:firstLine="480" w:firstLineChars="200"/>
        <w:jc w:val="left"/>
        <w:rPr>
          <w:rFonts w:ascii="宋体" w:hAnsi="宋体" w:cs="宋体"/>
          <w:b/>
          <w:color w:val="0D0D0D" w:themeColor="text1" w:themeTint="F2"/>
          <w:sz w:val="24"/>
          <w:szCs w:val="24"/>
          <w:u w:val="single"/>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1</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投标人应按招标文件的规定，向招标人提交三份纸质投标文件（包括资格审查文件、商务标文件），其中纸质投标文件正本一份、副本二份，并在（资格审查文件、商务标文件）封面上注明“正本”或“副本”字样，当正本与副本不一致时，以正本为准；（资格审查文件、商务标文件）封面上还应注明项目名称并加盖投标单位公章、法定代表人签字或印鉴或委托代理人签字。</w:t>
      </w:r>
    </w:p>
    <w:p w14:paraId="3A2ECC09">
      <w:pPr>
        <w:spacing w:line="440" w:lineRule="exact"/>
        <w:ind w:firstLine="480" w:firstLineChars="200"/>
        <w:jc w:val="left"/>
        <w:rPr>
          <w:rFonts w:asci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2</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、投标文件正副本均应使用</w:t>
      </w:r>
      <w:r>
        <w:rPr>
          <w:rFonts w:ascii="宋体" w:hAnsi="宋体" w:cs="宋体"/>
          <w:color w:val="0D0D0D" w:themeColor="text1" w:themeTint="F2"/>
          <w:sz w:val="24"/>
          <w:szCs w:val="24"/>
          <w14:textFill>
            <w14:solidFill>
              <w14:schemeClr w14:val="tx1">
                <w14:lumMod w14:val="95000"/>
                <w14:lumOff w14:val="5000"/>
              </w14:schemeClr>
            </w14:solidFill>
          </w14:textFill>
        </w:rPr>
        <w:t>A4</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纸统一装订，且均应使用不能擦去的墨水书写或打印，按要求在投标文件上加盖投标人单位公章并由单位负责人签字或盖章或由委托代理人签字。</w:t>
      </w:r>
    </w:p>
    <w:p w14:paraId="05786A07">
      <w:pPr>
        <w:spacing w:line="440" w:lineRule="exact"/>
        <w:ind w:firstLine="480" w:firstLineChars="200"/>
        <w:jc w:val="left"/>
        <w:rPr>
          <w:rFonts w:ascii="宋体" w:hAns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3</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、全套投标文件应无修改和行间插字，除非这些修改是根据“招标文件修改通知”的要求进行的，或者是投标人明显笔误必须修改的。不论何种原因造成涂改、插字和删除，都应由投标文件签署人加盖印鉴。</w:t>
      </w:r>
    </w:p>
    <w:p w14:paraId="18606AE3">
      <w:pPr>
        <w:spacing w:line="440" w:lineRule="exact"/>
        <w:jc w:val="center"/>
        <w:rPr>
          <w:rFonts w:ascii="宋体" w:cs="宋体"/>
          <w:b/>
          <w:bCs/>
          <w:color w:val="0D0D0D" w:themeColor="text1" w:themeTint="F2"/>
          <w:sz w:val="32"/>
          <w:szCs w:val="32"/>
          <w14:textFill>
            <w14:solidFill>
              <w14:schemeClr w14:val="tx1">
                <w14:lumMod w14:val="95000"/>
                <w14:lumOff w14:val="5000"/>
              </w14:schemeClr>
            </w14:solidFill>
          </w14:textFill>
        </w:rPr>
      </w:pPr>
      <w:r>
        <w:rPr>
          <w:rFonts w:hint="eastAsia" w:ascii="宋体" w:hAnsi="宋体" w:cs="宋体"/>
          <w:b/>
          <w:bCs/>
          <w:color w:val="0D0D0D" w:themeColor="text1" w:themeTint="F2"/>
          <w:sz w:val="32"/>
          <w:szCs w:val="32"/>
          <w14:textFill>
            <w14:solidFill>
              <w14:schemeClr w14:val="tx1">
                <w14:lumMod w14:val="95000"/>
                <w14:lumOff w14:val="5000"/>
              </w14:schemeClr>
            </w14:solidFill>
          </w14:textFill>
        </w:rPr>
        <w:t>四、投标文件的递交</w:t>
      </w:r>
    </w:p>
    <w:p w14:paraId="22F5F1B6">
      <w:pPr>
        <w:spacing w:line="440" w:lineRule="exact"/>
        <w:ind w:firstLine="480" w:firstLineChars="200"/>
        <w:jc w:val="left"/>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（一）投标文件的密封与标志</w:t>
      </w:r>
    </w:p>
    <w:p w14:paraId="00593C75">
      <w:pPr>
        <w:spacing w:line="440" w:lineRule="exact"/>
        <w:ind w:firstLine="482" w:firstLineChars="200"/>
        <w:jc w:val="left"/>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b/>
          <w:bCs/>
          <w:color w:val="0D0D0D" w:themeColor="text1" w:themeTint="F2"/>
          <w:sz w:val="24"/>
          <w:szCs w:val="24"/>
          <w:u w:val="single"/>
          <w14:textFill>
            <w14:solidFill>
              <w14:schemeClr w14:val="tx1">
                <w14:lumMod w14:val="95000"/>
                <w14:lumOff w14:val="5000"/>
              </w14:schemeClr>
            </w14:solidFill>
          </w14:textFill>
        </w:rPr>
        <w:t>投标文件中的资格审查文件、商务标文件这两部分必须分开单独密封；“正本”或“副本”可分开密封，也可统一密封；所有封袋上都应写明项目名称、投标单位名称，并注明“资格审查文件”或 “商务标文件”并加盖投标单位公章、法定代表人签字或印鉴或委托代理人签字</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w:t>
      </w:r>
    </w:p>
    <w:p w14:paraId="5E82C903">
      <w:pPr>
        <w:spacing w:line="440" w:lineRule="exact"/>
        <w:ind w:firstLine="480" w:firstLineChars="200"/>
        <w:jc w:val="left"/>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（二）投标截止期</w:t>
      </w:r>
    </w:p>
    <w:p w14:paraId="15E2741A">
      <w:pPr>
        <w:spacing w:line="440" w:lineRule="exact"/>
        <w:ind w:firstLine="480" w:firstLineChars="200"/>
        <w:jc w:val="left"/>
        <w:rPr>
          <w:rFonts w:asci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1</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、投标人应在投标须知前附表中规定的投标截止时间之前将投标文件递交到指定地点并在登记表上签字。</w:t>
      </w:r>
      <w:r>
        <w:rPr>
          <w:rFonts w:hint="eastAsia" w:ascii="宋体" w:hAnsi="宋体" w:cs="宋体"/>
          <w:color w:val="0D0D0D" w:themeColor="text1" w:themeTint="F2"/>
          <w:sz w:val="24"/>
          <w:szCs w:val="24"/>
          <w:lang w:eastAsia="zh-CN"/>
          <w14:textFill>
            <w14:solidFill>
              <w14:schemeClr w14:val="tx1">
                <w14:lumMod w14:val="95000"/>
                <w14:lumOff w14:val="5000"/>
              </w14:schemeClr>
            </w14:solidFill>
          </w14:textFill>
        </w:rPr>
        <w:t>采购人</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在接到投标文件时将投标文件注明收到的日期和时间。</w:t>
      </w:r>
    </w:p>
    <w:p w14:paraId="335D1458">
      <w:pPr>
        <w:spacing w:line="440" w:lineRule="exact"/>
        <w:ind w:firstLine="480" w:firstLineChars="200"/>
        <w:jc w:val="left"/>
        <w:rPr>
          <w:rFonts w:asci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2</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w:t>
      </w:r>
      <w:r>
        <w:rPr>
          <w:rFonts w:hint="eastAsia" w:ascii="宋体" w:hAnsi="宋体" w:cs="宋体"/>
          <w:color w:val="0D0D0D" w:themeColor="text1" w:themeTint="F2"/>
          <w:sz w:val="24"/>
          <w:szCs w:val="24"/>
          <w:lang w:eastAsia="zh-CN"/>
          <w14:textFill>
            <w14:solidFill>
              <w14:schemeClr w14:val="tx1">
                <w14:lumMod w14:val="95000"/>
                <w14:lumOff w14:val="5000"/>
              </w14:schemeClr>
            </w14:solidFill>
          </w14:textFill>
        </w:rPr>
        <w:t>采购人</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可以按本文件第（七）条规定以修改通知的方式，酌情延长递交投标文件的截止日期。在上述情况下，</w:t>
      </w:r>
      <w:r>
        <w:rPr>
          <w:rFonts w:hint="eastAsia" w:ascii="宋体" w:hAnsi="宋体" w:cs="宋体"/>
          <w:color w:val="0D0D0D" w:themeColor="text1" w:themeTint="F2"/>
          <w:sz w:val="24"/>
          <w:szCs w:val="24"/>
          <w:lang w:eastAsia="zh-CN"/>
          <w14:textFill>
            <w14:solidFill>
              <w14:schemeClr w14:val="tx1">
                <w14:lumMod w14:val="95000"/>
                <w14:lumOff w14:val="5000"/>
              </w14:schemeClr>
            </w14:solidFill>
          </w14:textFill>
        </w:rPr>
        <w:t>采购人</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与投标人以前的投标截止期方面的全部权力、责任和义务，将适用于延长后新的投标截止期。</w:t>
      </w:r>
    </w:p>
    <w:p w14:paraId="49B8043D">
      <w:pPr>
        <w:spacing w:line="440" w:lineRule="exact"/>
        <w:ind w:firstLine="480" w:firstLineChars="200"/>
        <w:jc w:val="left"/>
        <w:rPr>
          <w:rFonts w:asci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3</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、超过投标截止期送达的投标文件将被拒绝并原封退给投标人。</w:t>
      </w:r>
    </w:p>
    <w:p w14:paraId="727BB6C0">
      <w:pPr>
        <w:spacing w:line="440" w:lineRule="exact"/>
        <w:ind w:firstLine="480" w:firstLineChars="200"/>
        <w:jc w:val="left"/>
        <w:rPr>
          <w:rFonts w:asci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4</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、提交投标文件的投标人少于三个的，</w:t>
      </w:r>
      <w:r>
        <w:rPr>
          <w:rFonts w:hint="eastAsia" w:ascii="宋体" w:hAnsi="宋体" w:cs="宋体"/>
          <w:color w:val="0D0D0D" w:themeColor="text1" w:themeTint="F2"/>
          <w:sz w:val="24"/>
          <w:szCs w:val="24"/>
          <w:lang w:eastAsia="zh-CN"/>
          <w14:textFill>
            <w14:solidFill>
              <w14:schemeClr w14:val="tx1">
                <w14:lumMod w14:val="95000"/>
                <w14:lumOff w14:val="5000"/>
              </w14:schemeClr>
            </w14:solidFill>
          </w14:textFill>
        </w:rPr>
        <w:t>采购人</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将依法重新招标。</w:t>
      </w:r>
    </w:p>
    <w:p w14:paraId="5DE7066E">
      <w:pPr>
        <w:spacing w:line="440" w:lineRule="exact"/>
        <w:ind w:firstLine="480" w:firstLineChars="200"/>
        <w:jc w:val="left"/>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（三）投标文件的修改与撤回</w:t>
      </w:r>
    </w:p>
    <w:p w14:paraId="3B702773">
      <w:pPr>
        <w:spacing w:line="440" w:lineRule="exact"/>
        <w:ind w:firstLine="480" w:firstLineChars="200"/>
        <w:jc w:val="left"/>
        <w:rPr>
          <w:rFonts w:asci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1</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、投标人可以在递交投标文件以后，在规定的投标截止期之前，以书面形式向</w:t>
      </w:r>
      <w:r>
        <w:rPr>
          <w:rFonts w:hint="eastAsia" w:ascii="宋体" w:hAnsi="宋体" w:cs="宋体"/>
          <w:color w:val="0D0D0D" w:themeColor="text1" w:themeTint="F2"/>
          <w:sz w:val="24"/>
          <w:szCs w:val="24"/>
          <w:lang w:eastAsia="zh-CN"/>
          <w14:textFill>
            <w14:solidFill>
              <w14:schemeClr w14:val="tx1">
                <w14:lumMod w14:val="95000"/>
                <w14:lumOff w14:val="5000"/>
              </w14:schemeClr>
            </w14:solidFill>
          </w14:textFill>
        </w:rPr>
        <w:t>采购人</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递交修改或撤回其投标文件的通知。在投标截止期以后，不得更改投标文件。</w:t>
      </w:r>
    </w:p>
    <w:p w14:paraId="29244E89">
      <w:pPr>
        <w:spacing w:line="440" w:lineRule="exact"/>
        <w:ind w:firstLine="480" w:firstLineChars="200"/>
        <w:jc w:val="left"/>
        <w:rPr>
          <w:rFonts w:asci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2</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、投标人的修改或撤回通知，应按本文件第一、二条规定的要求编制、密封、标志和递交（密封袋上应标明“修改”或“撤回”字样）。</w:t>
      </w:r>
    </w:p>
    <w:p w14:paraId="66BC7C77">
      <w:pPr>
        <w:spacing w:line="440" w:lineRule="exact"/>
        <w:ind w:firstLine="480" w:firstLineChars="200"/>
        <w:jc w:val="left"/>
        <w:rPr>
          <w:rFonts w:asci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3</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、投标截止以后，在投标有效期内，投标人不得撤回投标文件，否则其投标保证金将被没收。</w:t>
      </w:r>
    </w:p>
    <w:p w14:paraId="59F4C99B">
      <w:pPr>
        <w:spacing w:line="440" w:lineRule="exact"/>
        <w:jc w:val="center"/>
        <w:rPr>
          <w:rFonts w:ascii="宋体" w:cs="宋体"/>
          <w:b/>
          <w:bCs/>
          <w:color w:val="0D0D0D" w:themeColor="text1" w:themeTint="F2"/>
          <w:sz w:val="32"/>
          <w:szCs w:val="32"/>
          <w14:textFill>
            <w14:solidFill>
              <w14:schemeClr w14:val="tx1">
                <w14:lumMod w14:val="95000"/>
                <w14:lumOff w14:val="5000"/>
              </w14:schemeClr>
            </w14:solidFill>
          </w14:textFill>
        </w:rPr>
      </w:pPr>
      <w:r>
        <w:rPr>
          <w:rFonts w:hint="eastAsia" w:ascii="宋体" w:hAnsi="宋体" w:cs="宋体"/>
          <w:b/>
          <w:bCs/>
          <w:color w:val="0D0D0D" w:themeColor="text1" w:themeTint="F2"/>
          <w:sz w:val="32"/>
          <w:szCs w:val="32"/>
          <w14:textFill>
            <w14:solidFill>
              <w14:schemeClr w14:val="tx1">
                <w14:lumMod w14:val="95000"/>
                <w14:lumOff w14:val="5000"/>
              </w14:schemeClr>
            </w14:solidFill>
          </w14:textFill>
        </w:rPr>
        <w:t>五、开标、评标、定标</w:t>
      </w:r>
    </w:p>
    <w:p w14:paraId="713FAD5B">
      <w:pPr>
        <w:spacing w:line="440" w:lineRule="exact"/>
        <w:ind w:firstLine="480" w:firstLineChars="200"/>
        <w:jc w:val="left"/>
        <w:rPr>
          <w:rFonts w:hint="eastAsia" w:ascii="宋体" w:hAnsi="宋体" w:cs="宋体"/>
          <w:color w:val="0D0D0D" w:themeColor="text1" w:themeTint="F2"/>
          <w:sz w:val="24"/>
          <w:szCs w:val="24"/>
          <w14:textFill>
            <w14:solidFill>
              <w14:schemeClr w14:val="tx1">
                <w14:lumMod w14:val="95000"/>
                <w14:lumOff w14:val="5000"/>
              </w14:schemeClr>
            </w14:solidFill>
          </w14:textFill>
        </w:rPr>
      </w:pPr>
    </w:p>
    <w:p w14:paraId="4C0F0E04">
      <w:pPr>
        <w:spacing w:line="440" w:lineRule="exact"/>
        <w:ind w:firstLine="480" w:firstLineChars="200"/>
        <w:jc w:val="left"/>
        <w:rPr>
          <w:rFonts w:hint="eastAsia" w:ascii="宋体" w:hAnsi="宋体" w:cs="宋体"/>
          <w:color w:val="0D0D0D" w:themeColor="text1" w:themeTint="F2"/>
          <w:sz w:val="24"/>
          <w:szCs w:val="24"/>
          <w14:textFill>
            <w14:solidFill>
              <w14:schemeClr w14:val="tx1">
                <w14:lumMod w14:val="95000"/>
                <w14:lumOff w14:val="5000"/>
              </w14:schemeClr>
            </w14:solidFill>
          </w14:textFill>
        </w:rPr>
      </w:pPr>
    </w:p>
    <w:p w14:paraId="37BD74FA">
      <w:pPr>
        <w:spacing w:line="440" w:lineRule="exact"/>
        <w:ind w:firstLine="480" w:firstLineChars="200"/>
        <w:jc w:val="left"/>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（二）评标</w:t>
      </w:r>
    </w:p>
    <w:p w14:paraId="31180C25">
      <w:pPr>
        <w:spacing w:line="440" w:lineRule="exact"/>
        <w:ind w:firstLine="480" w:firstLineChars="200"/>
        <w:jc w:val="left"/>
        <w:rPr>
          <w:rFonts w:asci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1</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、评标工作</w:t>
      </w:r>
    </w:p>
    <w:p w14:paraId="7EFB7326">
      <w:pPr>
        <w:spacing w:line="440" w:lineRule="exact"/>
        <w:ind w:firstLine="480" w:firstLineChars="200"/>
        <w:jc w:val="left"/>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评标工作由</w:t>
      </w:r>
      <w:r>
        <w:rPr>
          <w:rFonts w:hint="eastAsia" w:ascii="宋体" w:hAnsi="宋体" w:cs="宋体"/>
          <w:color w:val="0D0D0D" w:themeColor="text1" w:themeTint="F2"/>
          <w:sz w:val="24"/>
          <w:szCs w:val="24"/>
          <w:lang w:eastAsia="zh-CN"/>
          <w14:textFill>
            <w14:solidFill>
              <w14:schemeClr w14:val="tx1">
                <w14:lumMod w14:val="95000"/>
                <w14:lumOff w14:val="5000"/>
              </w14:schemeClr>
            </w14:solidFill>
          </w14:textFill>
        </w:rPr>
        <w:t>采购人</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依法组建的评标委员会组织进行。</w:t>
      </w:r>
    </w:p>
    <w:p w14:paraId="26643ADC">
      <w:pPr>
        <w:spacing w:line="440" w:lineRule="exact"/>
        <w:ind w:firstLine="480" w:firstLineChars="200"/>
        <w:jc w:val="left"/>
        <w:rPr>
          <w:rFonts w:asci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2</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、评标标准与方法：</w:t>
      </w:r>
      <w:r>
        <w:rPr>
          <w:rFonts w:hint="eastAsia" w:ascii="宋体" w:hAnsi="宋体" w:cs="宋体"/>
          <w:b/>
          <w:bCs/>
          <w:color w:val="0D0D0D" w:themeColor="text1" w:themeTint="F2"/>
          <w:sz w:val="24"/>
          <w:szCs w:val="24"/>
          <w14:textFill>
            <w14:solidFill>
              <w14:schemeClr w14:val="tx1">
                <w14:lumMod w14:val="95000"/>
                <w14:lumOff w14:val="5000"/>
              </w14:schemeClr>
            </w14:solidFill>
          </w14:textFill>
        </w:rPr>
        <w:t>最低评标价法</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w:t>
      </w:r>
    </w:p>
    <w:p w14:paraId="42C933CA">
      <w:pPr>
        <w:spacing w:line="440" w:lineRule="exact"/>
        <w:ind w:firstLine="480" w:firstLineChars="200"/>
        <w:jc w:val="left"/>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（三）投标文件的澄清</w:t>
      </w:r>
    </w:p>
    <w:p w14:paraId="5AB9C4C3">
      <w:pPr>
        <w:spacing w:line="440" w:lineRule="exact"/>
        <w:ind w:firstLine="480" w:firstLineChars="200"/>
        <w:jc w:val="left"/>
        <w:rPr>
          <w:rFonts w:asci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1</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为了有助于投标文件的审查、评价和比较，评标委员会可以书面方式要求投标人对投标文件中含义的不明确、以及同类问题表述不一致或者有明显文字和计算错误的内容作必要的澄清、说明或者补正。投标人的澄清、说明或者补正应以书面方式进行，并不得超出投标文件的范围或者改变投标文件的实质性内容。</w:t>
      </w:r>
    </w:p>
    <w:p w14:paraId="1164EACB">
      <w:pPr>
        <w:spacing w:line="440" w:lineRule="exact"/>
        <w:ind w:firstLine="480" w:firstLineChars="200"/>
        <w:jc w:val="left"/>
        <w:rPr>
          <w:rFonts w:asci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2</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、投标文件中的大写金额和小写金额不一致时，以大写金额为准；总价金额与单价金额不一致时，以单价金额为准，但单价金额小数点有明显错误的除外。</w:t>
      </w:r>
    </w:p>
    <w:p w14:paraId="4508ED46">
      <w:pPr>
        <w:spacing w:line="440" w:lineRule="exact"/>
        <w:ind w:firstLine="480" w:firstLineChars="200"/>
        <w:jc w:val="left"/>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（四）在评标过程中，评标委员会若发现投标人以他人名义投标、串通投标、以行贿手段谋取中标或者以其他弄虚作假方式投标的，该投标人的投标将作无效标处理。</w:t>
      </w:r>
    </w:p>
    <w:p w14:paraId="7230F478">
      <w:pPr>
        <w:spacing w:line="440" w:lineRule="exact"/>
        <w:ind w:firstLine="480" w:firstLineChars="200"/>
        <w:jc w:val="left"/>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（五）投标人资格条件不符合国家有关规定和招标文件要求的，或者拒不按照要求对投标文件进行澄清、说明或补正的，评标委员会可以否决其投标。</w:t>
      </w:r>
    </w:p>
    <w:p w14:paraId="41277BA2">
      <w:pPr>
        <w:spacing w:line="440" w:lineRule="exact"/>
        <w:ind w:firstLine="480" w:firstLineChars="200"/>
        <w:jc w:val="left"/>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（六）评标委员会将审查每一投标文件是否对招标文件提出的所有实质性要求和条件做出响应。未能在实质上响应的投标，将作无效标处理。</w:t>
      </w:r>
    </w:p>
    <w:p w14:paraId="7677AB93">
      <w:pPr>
        <w:spacing w:line="440" w:lineRule="exact"/>
        <w:ind w:firstLine="480" w:firstLineChars="200"/>
        <w:jc w:val="left"/>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（七）投标文件有下列情形之一的，属于重大偏差，视为未能对招标文件做出实质性响应，并按前条规定作无效标处理：</w:t>
      </w:r>
    </w:p>
    <w:p w14:paraId="52D040D5">
      <w:pPr>
        <w:spacing w:line="440" w:lineRule="exact"/>
        <w:ind w:firstLine="480" w:firstLineChars="200"/>
        <w:jc w:val="left"/>
        <w:rPr>
          <w:rFonts w:asci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1</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、投标文件没有投标</w:t>
      </w:r>
      <w:bookmarkStart w:id="14" w:name="_GoBack"/>
      <w:bookmarkEnd w:id="14"/>
      <w:r>
        <w:rPr>
          <w:rFonts w:hint="eastAsia" w:ascii="宋体" w:hAnsi="宋体" w:cs="宋体"/>
          <w:color w:val="0D0D0D" w:themeColor="text1" w:themeTint="F2"/>
          <w:sz w:val="24"/>
          <w:szCs w:val="24"/>
          <w14:textFill>
            <w14:solidFill>
              <w14:schemeClr w14:val="tx1">
                <w14:lumMod w14:val="95000"/>
                <w14:lumOff w14:val="5000"/>
              </w14:schemeClr>
            </w14:solidFill>
          </w14:textFill>
        </w:rPr>
        <w:t>单位负责人或委托代理人签字或加盖印鉴；</w:t>
      </w:r>
    </w:p>
    <w:p w14:paraId="6461866A">
      <w:pPr>
        <w:spacing w:line="440" w:lineRule="exact"/>
        <w:ind w:firstLine="480" w:firstLineChars="200"/>
        <w:jc w:val="left"/>
        <w:rPr>
          <w:rFonts w:asci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2</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、投标文件载明的招标项目完成期限超过招标文件规定的期限；</w:t>
      </w:r>
    </w:p>
    <w:p w14:paraId="7DF7F8B0">
      <w:pPr>
        <w:spacing w:line="440" w:lineRule="exact"/>
        <w:ind w:firstLine="480" w:firstLineChars="200"/>
        <w:jc w:val="left"/>
        <w:rPr>
          <w:rFonts w:asci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3</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、明显不符合技术规格、技术标准的要求；</w:t>
      </w:r>
    </w:p>
    <w:p w14:paraId="25038CDA">
      <w:pPr>
        <w:spacing w:line="440" w:lineRule="exact"/>
        <w:ind w:firstLine="480" w:firstLineChars="200"/>
        <w:jc w:val="left"/>
        <w:rPr>
          <w:rFonts w:asci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4</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、投标文件载明的检验标准和方法等不符合招标文件的要求；</w:t>
      </w:r>
    </w:p>
    <w:p w14:paraId="330F097E">
      <w:pPr>
        <w:spacing w:line="440" w:lineRule="exact"/>
        <w:ind w:firstLine="480" w:firstLineChars="200"/>
        <w:jc w:val="left"/>
        <w:rPr>
          <w:rFonts w:asci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5</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、投标文件附有</w:t>
      </w:r>
      <w:r>
        <w:rPr>
          <w:rFonts w:hint="eastAsia" w:ascii="宋体" w:hAnsi="宋体" w:cs="宋体"/>
          <w:color w:val="0D0D0D" w:themeColor="text1" w:themeTint="F2"/>
          <w:sz w:val="24"/>
          <w:szCs w:val="24"/>
          <w:lang w:eastAsia="zh-CN"/>
          <w14:textFill>
            <w14:solidFill>
              <w14:schemeClr w14:val="tx1">
                <w14:lumMod w14:val="95000"/>
                <w14:lumOff w14:val="5000"/>
              </w14:schemeClr>
            </w14:solidFill>
          </w14:textFill>
        </w:rPr>
        <w:t>采购人</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不能接受的条件；</w:t>
      </w:r>
    </w:p>
    <w:p w14:paraId="299EC93E">
      <w:pPr>
        <w:spacing w:line="440" w:lineRule="exact"/>
        <w:ind w:firstLine="480" w:firstLineChars="200"/>
        <w:jc w:val="left"/>
        <w:rPr>
          <w:rFonts w:asci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6</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、不符合招标文件中规定的其他实质性要求；</w:t>
      </w:r>
    </w:p>
    <w:p w14:paraId="24D5C817">
      <w:pPr>
        <w:spacing w:line="440" w:lineRule="exact"/>
        <w:ind w:firstLine="480" w:firstLineChars="200"/>
        <w:jc w:val="left"/>
        <w:rPr>
          <w:rFonts w:asci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7</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、投标报价超过招标控制价的；</w:t>
      </w:r>
    </w:p>
    <w:p w14:paraId="50495BD8">
      <w:pPr>
        <w:tabs>
          <w:tab w:val="left" w:pos="6264"/>
        </w:tabs>
        <w:snapToGrid w:val="0"/>
        <w:spacing w:line="440" w:lineRule="exact"/>
        <w:ind w:firstLine="482" w:firstLineChars="200"/>
        <w:jc w:val="left"/>
        <w:rPr>
          <w:rFonts w:ascii="宋体" w:cs="宋体"/>
          <w:b/>
          <w:bCs/>
          <w:color w:val="0D0D0D" w:themeColor="text1" w:themeTint="F2"/>
          <w:sz w:val="24"/>
          <w:szCs w:val="24"/>
          <w14:textFill>
            <w14:solidFill>
              <w14:schemeClr w14:val="tx1">
                <w14:lumMod w14:val="95000"/>
                <w14:lumOff w14:val="5000"/>
              </w14:schemeClr>
            </w14:solidFill>
          </w14:textFill>
        </w:rPr>
      </w:pPr>
      <w:r>
        <w:rPr>
          <w:rFonts w:hint="eastAsia" w:ascii="宋体" w:hAnsi="宋体" w:cs="宋体"/>
          <w:b/>
          <w:bCs/>
          <w:color w:val="0D0D0D" w:themeColor="text1" w:themeTint="F2"/>
          <w:sz w:val="24"/>
          <w:szCs w:val="24"/>
          <w14:textFill>
            <w14:solidFill>
              <w14:schemeClr w14:val="tx1">
                <w14:lumMod w14:val="95000"/>
                <w14:lumOff w14:val="5000"/>
              </w14:schemeClr>
            </w14:solidFill>
          </w14:textFill>
        </w:rPr>
        <w:t>招标文件未列明的无效标条款，不作为否决投标、判定无效标的依据。</w:t>
      </w:r>
    </w:p>
    <w:p w14:paraId="2BCDF334">
      <w:pPr>
        <w:spacing w:line="440" w:lineRule="exact"/>
        <w:ind w:firstLine="480" w:firstLineChars="200"/>
        <w:jc w:val="left"/>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评标委员会根据规定否决不合格投标或界定为废标后，因有效投标不足三个使得投标明显缺乏竞争的，评标委员会可以否决全部投标。所有投标被否决的，</w:t>
      </w:r>
      <w:r>
        <w:rPr>
          <w:rFonts w:hint="eastAsia" w:ascii="宋体" w:hAnsi="宋体" w:cs="宋体"/>
          <w:color w:val="0D0D0D" w:themeColor="text1" w:themeTint="F2"/>
          <w:sz w:val="24"/>
          <w:szCs w:val="24"/>
          <w:lang w:eastAsia="zh-CN"/>
          <w14:textFill>
            <w14:solidFill>
              <w14:schemeClr w14:val="tx1">
                <w14:lumMod w14:val="95000"/>
                <w14:lumOff w14:val="5000"/>
              </w14:schemeClr>
            </w14:solidFill>
          </w14:textFill>
        </w:rPr>
        <w:t>采购人</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依法重新招标。</w:t>
      </w:r>
    </w:p>
    <w:p w14:paraId="7DBCC622">
      <w:pPr>
        <w:spacing w:line="440" w:lineRule="exact"/>
        <w:ind w:firstLine="480" w:firstLineChars="200"/>
        <w:jc w:val="left"/>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（八）评标和定标将在投标有效期结束日前完成。不能在投标有效期结束日前完成评标和定标的，</w:t>
      </w:r>
      <w:r>
        <w:rPr>
          <w:rFonts w:hint="eastAsia" w:ascii="宋体" w:hAnsi="宋体" w:cs="宋体"/>
          <w:color w:val="0D0D0D" w:themeColor="text1" w:themeTint="F2"/>
          <w:sz w:val="24"/>
          <w:szCs w:val="24"/>
          <w:lang w:eastAsia="zh-CN"/>
          <w14:textFill>
            <w14:solidFill>
              <w14:schemeClr w14:val="tx1">
                <w14:lumMod w14:val="95000"/>
                <w14:lumOff w14:val="5000"/>
              </w14:schemeClr>
            </w14:solidFill>
          </w14:textFill>
        </w:rPr>
        <w:t>采购人</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将通知所有投标人延长投标有效期。拒绝延长投标有效期的投标人有权收回投标保证金。同意延长投标有效期的投标人应当相应延长其投标担保的有效期，但不得修改投标文件的实质性内容。因延长投标有效期造成投标人损失的，</w:t>
      </w:r>
      <w:r>
        <w:rPr>
          <w:rFonts w:hint="eastAsia" w:ascii="宋体" w:hAnsi="宋体" w:cs="宋体"/>
          <w:color w:val="0D0D0D" w:themeColor="text1" w:themeTint="F2"/>
          <w:sz w:val="24"/>
          <w:szCs w:val="24"/>
          <w:lang w:eastAsia="zh-CN"/>
          <w14:textFill>
            <w14:solidFill>
              <w14:schemeClr w14:val="tx1">
                <w14:lumMod w14:val="95000"/>
                <w14:lumOff w14:val="5000"/>
              </w14:schemeClr>
            </w14:solidFill>
          </w14:textFill>
        </w:rPr>
        <w:t>采购人</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将给予补偿，但因不可抗力需延长投标有效期的除外。</w:t>
      </w:r>
    </w:p>
    <w:p w14:paraId="4360DA46">
      <w:pPr>
        <w:spacing w:line="440" w:lineRule="exact"/>
        <w:ind w:left="-540" w:leftChars="-257" w:firstLine="723" w:firstLineChars="225"/>
        <w:jc w:val="center"/>
        <w:rPr>
          <w:rFonts w:ascii="宋体" w:cs="宋体"/>
          <w:b/>
          <w:bCs/>
          <w:color w:val="0D0D0D" w:themeColor="text1" w:themeTint="F2"/>
          <w:sz w:val="32"/>
          <w:szCs w:val="32"/>
          <w14:textFill>
            <w14:solidFill>
              <w14:schemeClr w14:val="tx1">
                <w14:lumMod w14:val="95000"/>
                <w14:lumOff w14:val="5000"/>
              </w14:schemeClr>
            </w14:solidFill>
          </w14:textFill>
        </w:rPr>
      </w:pPr>
      <w:r>
        <w:rPr>
          <w:rFonts w:hint="eastAsia" w:ascii="宋体" w:hAnsi="宋体" w:cs="宋体"/>
          <w:b/>
          <w:bCs/>
          <w:color w:val="0D0D0D" w:themeColor="text1" w:themeTint="F2"/>
          <w:sz w:val="32"/>
          <w:szCs w:val="32"/>
          <w14:textFill>
            <w14:solidFill>
              <w14:schemeClr w14:val="tx1">
                <w14:lumMod w14:val="95000"/>
                <w14:lumOff w14:val="5000"/>
              </w14:schemeClr>
            </w14:solidFill>
          </w14:textFill>
        </w:rPr>
        <w:t>六、授予合同</w:t>
      </w:r>
    </w:p>
    <w:p w14:paraId="0CBE5286">
      <w:pPr>
        <w:spacing w:line="440" w:lineRule="exact"/>
        <w:ind w:left="-540" w:leftChars="-257" w:firstLine="1140" w:firstLineChars="475"/>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（一）中标</w:t>
      </w:r>
    </w:p>
    <w:p w14:paraId="494EC279">
      <w:pPr>
        <w:spacing w:line="440" w:lineRule="exact"/>
        <w:ind w:left="-61" w:leftChars="-29" w:firstLine="540" w:firstLineChars="225"/>
        <w:rPr>
          <w:rFonts w:asci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1</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、确定中标单位后，</w:t>
      </w:r>
      <w:r>
        <w:rPr>
          <w:rFonts w:hint="eastAsia" w:ascii="宋体" w:hAnsi="宋体" w:cs="宋体"/>
          <w:color w:val="0D0D0D" w:themeColor="text1" w:themeTint="F2"/>
          <w:sz w:val="24"/>
          <w:szCs w:val="24"/>
          <w:lang w:eastAsia="zh-CN"/>
          <w14:textFill>
            <w14:solidFill>
              <w14:schemeClr w14:val="tx1">
                <w14:lumMod w14:val="95000"/>
                <w14:lumOff w14:val="5000"/>
              </w14:schemeClr>
            </w14:solidFill>
          </w14:textFill>
        </w:rPr>
        <w:t>采购人</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向中标单位发出中标通知书，并同时将中标结果通知所有未中标的投标人，中标通知书将成为合同的组成部分。</w:t>
      </w:r>
    </w:p>
    <w:p w14:paraId="195E7773">
      <w:pPr>
        <w:spacing w:line="440" w:lineRule="exact"/>
        <w:ind w:left="-61" w:leftChars="-29" w:right="-334" w:rightChars="-159" w:firstLine="480" w:firstLineChars="200"/>
        <w:rPr>
          <w:rFonts w:asci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2</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、中标单位收到中标通知书后，应在中标通知书规定的时间内与</w:t>
      </w:r>
      <w:r>
        <w:rPr>
          <w:rFonts w:hint="eastAsia" w:ascii="宋体" w:hAnsi="宋体" w:cs="宋体"/>
          <w:color w:val="0D0D0D" w:themeColor="text1" w:themeTint="F2"/>
          <w:sz w:val="24"/>
          <w:szCs w:val="24"/>
          <w:lang w:eastAsia="zh-CN"/>
          <w14:textFill>
            <w14:solidFill>
              <w14:schemeClr w14:val="tx1">
                <w14:lumMod w14:val="95000"/>
                <w14:lumOff w14:val="5000"/>
              </w14:schemeClr>
            </w14:solidFill>
          </w14:textFill>
        </w:rPr>
        <w:t>采购人</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签订合同。中标人不按前规定与</w:t>
      </w:r>
      <w:r>
        <w:rPr>
          <w:rFonts w:hint="eastAsia" w:ascii="宋体" w:hAnsi="宋体" w:cs="宋体"/>
          <w:color w:val="0D0D0D" w:themeColor="text1" w:themeTint="F2"/>
          <w:sz w:val="24"/>
          <w:szCs w:val="24"/>
          <w:lang w:eastAsia="zh-CN"/>
          <w14:textFill>
            <w14:solidFill>
              <w14:schemeClr w14:val="tx1">
                <w14:lumMod w14:val="95000"/>
                <w14:lumOff w14:val="5000"/>
              </w14:schemeClr>
            </w14:solidFill>
          </w14:textFill>
        </w:rPr>
        <w:t>采购人</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订立合同的，投标保证金不予退还并取消中标资格，给</w:t>
      </w:r>
      <w:r>
        <w:rPr>
          <w:rFonts w:hint="eastAsia" w:ascii="宋体" w:hAnsi="宋体" w:cs="宋体"/>
          <w:color w:val="0D0D0D" w:themeColor="text1" w:themeTint="F2"/>
          <w:sz w:val="24"/>
          <w:szCs w:val="24"/>
          <w:lang w:eastAsia="zh-CN"/>
          <w14:textFill>
            <w14:solidFill>
              <w14:schemeClr w14:val="tx1">
                <w14:lumMod w14:val="95000"/>
                <w14:lumOff w14:val="5000"/>
              </w14:schemeClr>
            </w14:solidFill>
          </w14:textFill>
        </w:rPr>
        <w:t>采购人</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造成的损失超过投标保证金数额的，应当对超过部分予以赔偿。</w:t>
      </w:r>
    </w:p>
    <w:p w14:paraId="5DACF6CD">
      <w:pPr>
        <w:spacing w:line="400" w:lineRule="exact"/>
        <w:ind w:firstLine="480" w:firstLineChars="200"/>
        <w:rPr>
          <w:rFonts w:hint="eastAsia"/>
          <w:sz w:val="24"/>
        </w:rPr>
      </w:pPr>
      <w:r>
        <w:rPr>
          <w:rFonts w:hint="eastAsia"/>
          <w:sz w:val="24"/>
        </w:rPr>
        <w:t>（二）履约保证金</w:t>
      </w:r>
    </w:p>
    <w:p w14:paraId="4CEA9AE3">
      <w:pPr>
        <w:spacing w:line="400" w:lineRule="exact"/>
        <w:ind w:firstLine="480" w:firstLineChars="200"/>
        <w:rPr>
          <w:rFonts w:hint="eastAsia"/>
          <w:sz w:val="24"/>
          <w:lang w:val="zh-CN"/>
        </w:rPr>
      </w:pPr>
      <w:r>
        <w:rPr>
          <w:rFonts w:hint="eastAsia"/>
          <w:sz w:val="24"/>
          <w:lang w:val="zh-CN"/>
        </w:rPr>
        <w:t>1、本项目的履约</w:t>
      </w:r>
      <w:r>
        <w:rPr>
          <w:rFonts w:hint="eastAsia"/>
          <w:sz w:val="24"/>
        </w:rPr>
        <w:t>保证金</w:t>
      </w:r>
      <w:r>
        <w:rPr>
          <w:rFonts w:hint="eastAsia"/>
          <w:sz w:val="24"/>
          <w:lang w:val="zh-CN"/>
        </w:rPr>
        <w:t>免收。</w:t>
      </w:r>
    </w:p>
    <w:p w14:paraId="1553572C">
      <w:pPr>
        <w:snapToGrid w:val="0"/>
        <w:spacing w:line="440" w:lineRule="exact"/>
        <w:ind w:firstLine="480" w:firstLineChars="200"/>
        <w:rPr>
          <w:rFonts w:asciiTheme="majorEastAsia" w:hAnsiTheme="majorEastAsia" w:eastAsiaTheme="majorEastAsia"/>
          <w:color w:val="0D0D0D" w:themeColor="text1" w:themeTint="F2"/>
          <w:sz w:val="24"/>
          <w:szCs w:val="24"/>
          <w14:textFill>
            <w14:solidFill>
              <w14:schemeClr w14:val="tx1">
                <w14:lumMod w14:val="95000"/>
                <w14:lumOff w14:val="5000"/>
              </w14:schemeClr>
            </w14:solidFill>
          </w14:textFill>
        </w:rPr>
      </w:pPr>
      <w:r>
        <w:rPr>
          <w:rFonts w:hint="eastAsia" w:asciiTheme="majorEastAsia" w:hAnsiTheme="majorEastAsia" w:eastAsiaTheme="majorEastAsia"/>
          <w:bCs/>
          <w:color w:val="0D0D0D" w:themeColor="text1" w:themeTint="F2"/>
          <w:sz w:val="24"/>
          <w:szCs w:val="24"/>
          <w:lang w:val="zh-CN"/>
          <w14:textFill>
            <w14:solidFill>
              <w14:schemeClr w14:val="tx1">
                <w14:lumMod w14:val="95000"/>
                <w14:lumOff w14:val="5000"/>
              </w14:schemeClr>
            </w14:solidFill>
          </w14:textFill>
        </w:rPr>
        <w:t>2、在中标通知书发出签收后30日内，中标人凭“中标通知书”，与采购人签订合同，超期或未有协商，则视为自动放弃中标资格。</w:t>
      </w:r>
    </w:p>
    <w:p w14:paraId="49A97AF5">
      <w:pPr>
        <w:snapToGrid w:val="0"/>
        <w:spacing w:line="440" w:lineRule="exact"/>
        <w:ind w:firstLine="480" w:firstLineChars="200"/>
        <w:rPr>
          <w:rFonts w:asciiTheme="majorEastAsia" w:hAnsiTheme="majorEastAsia" w:eastAsiaTheme="majorEastAsia"/>
          <w:bCs/>
          <w:color w:val="0D0D0D" w:themeColor="text1" w:themeTint="F2"/>
          <w:sz w:val="24"/>
          <w:szCs w:val="24"/>
          <w:lang w:val="zh-CN"/>
          <w14:textFill>
            <w14:solidFill>
              <w14:schemeClr w14:val="tx1">
                <w14:lumMod w14:val="95000"/>
                <w14:lumOff w14:val="5000"/>
              </w14:schemeClr>
            </w14:solidFill>
          </w14:textFill>
        </w:rPr>
      </w:pPr>
      <w:r>
        <w:rPr>
          <w:rFonts w:hint="eastAsia" w:asciiTheme="majorEastAsia" w:hAnsiTheme="majorEastAsia" w:eastAsiaTheme="majorEastAsia"/>
          <w:bCs/>
          <w:color w:val="0D0D0D" w:themeColor="text1" w:themeTint="F2"/>
          <w:sz w:val="24"/>
          <w:szCs w:val="24"/>
          <w:lang w:val="zh-CN"/>
          <w14:textFill>
            <w14:solidFill>
              <w14:schemeClr w14:val="tx1">
                <w14:lumMod w14:val="95000"/>
                <w14:lumOff w14:val="5000"/>
              </w14:schemeClr>
            </w14:solidFill>
          </w14:textFill>
        </w:rPr>
        <w:t>3、由于中标人原因，在签订合同后出现不按合同履约的情况，采购人有权终止合同，中标人还须依法承担相应的赔偿责任。</w:t>
      </w:r>
    </w:p>
    <w:p w14:paraId="2BA6B623">
      <w:pPr>
        <w:spacing w:line="440" w:lineRule="exact"/>
        <w:ind w:left="-540" w:leftChars="-257" w:right="-334" w:rightChars="-159" w:firstLine="960" w:firstLineChars="400"/>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（三）合同签订</w:t>
      </w:r>
    </w:p>
    <w:p w14:paraId="6DFD1C4A">
      <w:pPr>
        <w:spacing w:line="440" w:lineRule="exact"/>
        <w:ind w:firstLine="480" w:firstLineChars="200"/>
        <w:rPr>
          <w:rFonts w:ascii="宋体" w:hAns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lang w:eastAsia="zh-CN"/>
          <w14:textFill>
            <w14:solidFill>
              <w14:schemeClr w14:val="tx1">
                <w14:lumMod w14:val="95000"/>
                <w14:lumOff w14:val="5000"/>
              </w14:schemeClr>
            </w14:solidFill>
          </w14:textFill>
        </w:rPr>
        <w:t>采购人</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与中标人将根据《中华人民共和国</w:t>
      </w:r>
      <w:r>
        <w:rPr>
          <w:rFonts w:hint="eastAsia" w:ascii="宋体" w:hAnsi="宋体" w:cs="宋体"/>
          <w:color w:val="0D0D0D" w:themeColor="text1" w:themeTint="F2"/>
          <w:sz w:val="24"/>
          <w:szCs w:val="24"/>
          <w:lang w:val="en-US" w:eastAsia="zh-CN"/>
          <w14:textFill>
            <w14:solidFill>
              <w14:schemeClr w14:val="tx1">
                <w14:lumMod w14:val="95000"/>
                <w14:lumOff w14:val="5000"/>
              </w14:schemeClr>
            </w14:solidFill>
          </w14:textFill>
        </w:rPr>
        <w:t>民法典</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》的规定，依据中标通知书及投标文件、标准合同文本订立合同，招标单位保留根据需要对合同文本进行进一步修改完善的权利，投标人必须对招标单位合同文本的修改完善认可。</w:t>
      </w:r>
    </w:p>
    <w:p w14:paraId="30F69571">
      <w:pPr>
        <w:spacing w:line="440" w:lineRule="exact"/>
        <w:ind w:firstLine="480" w:firstLineChars="200"/>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（四）双方签署的合同文件应自签字后</w:t>
      </w:r>
      <w:r>
        <w:rPr>
          <w:rFonts w:ascii="宋体" w:hAnsi="宋体" w:cs="宋体"/>
          <w:color w:val="0D0D0D" w:themeColor="text1" w:themeTint="F2"/>
          <w:sz w:val="24"/>
          <w:szCs w:val="24"/>
          <w14:textFill>
            <w14:solidFill>
              <w14:schemeClr w14:val="tx1">
                <w14:lumMod w14:val="95000"/>
                <w14:lumOff w14:val="5000"/>
              </w14:schemeClr>
            </w14:solidFill>
          </w14:textFill>
        </w:rPr>
        <w:t>7</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日内送南通市通州区公共资源交易中心。</w:t>
      </w:r>
    </w:p>
    <w:p w14:paraId="26C0BFAA">
      <w:pPr>
        <w:spacing w:line="360" w:lineRule="auto"/>
        <w:jc w:val="center"/>
        <w:rPr>
          <w:rFonts w:ascii="宋体" w:hAnsi="宋体" w:cs="宋体"/>
          <w:b/>
          <w:bCs/>
          <w:color w:val="0D0D0D" w:themeColor="text1" w:themeTint="F2"/>
          <w:sz w:val="36"/>
          <w:szCs w:val="36"/>
          <w14:textFill>
            <w14:solidFill>
              <w14:schemeClr w14:val="tx1">
                <w14:lumMod w14:val="95000"/>
                <w14:lumOff w14:val="5000"/>
              </w14:schemeClr>
            </w14:solidFill>
          </w14:textFill>
        </w:rPr>
      </w:pPr>
    </w:p>
    <w:p w14:paraId="3C593B91">
      <w:pPr>
        <w:pStyle w:val="30"/>
        <w:rPr>
          <w:rFonts w:hint="default"/>
        </w:rPr>
      </w:pPr>
    </w:p>
    <w:p w14:paraId="36D77A45">
      <w:pPr>
        <w:pStyle w:val="30"/>
        <w:rPr>
          <w:rFonts w:hint="default"/>
        </w:rPr>
      </w:pPr>
    </w:p>
    <w:p w14:paraId="3E53066E">
      <w:pPr>
        <w:spacing w:line="360" w:lineRule="auto"/>
        <w:jc w:val="center"/>
        <w:rPr>
          <w:rFonts w:ascii="宋体"/>
          <w:b/>
          <w:bCs/>
          <w:color w:val="0D0D0D" w:themeColor="text1" w:themeTint="F2"/>
          <w:sz w:val="36"/>
          <w:szCs w:val="36"/>
          <w14:textFill>
            <w14:solidFill>
              <w14:schemeClr w14:val="tx1">
                <w14:lumMod w14:val="95000"/>
                <w14:lumOff w14:val="5000"/>
              </w14:schemeClr>
            </w14:solidFill>
          </w14:textFill>
        </w:rPr>
      </w:pPr>
      <w:r>
        <w:rPr>
          <w:rFonts w:hint="eastAsia" w:ascii="宋体" w:hAnsi="宋体" w:cs="宋体"/>
          <w:b/>
          <w:bCs/>
          <w:color w:val="0D0D0D" w:themeColor="text1" w:themeTint="F2"/>
          <w:sz w:val="36"/>
          <w:szCs w:val="36"/>
          <w14:textFill>
            <w14:solidFill>
              <w14:schemeClr w14:val="tx1">
                <w14:lumMod w14:val="95000"/>
                <w14:lumOff w14:val="5000"/>
              </w14:schemeClr>
            </w14:solidFill>
          </w14:textFill>
        </w:rPr>
        <w:t>第</w:t>
      </w:r>
      <w:r>
        <w:rPr>
          <w:rFonts w:hint="eastAsia" w:ascii="宋体" w:hAnsi="宋体" w:cs="宋体"/>
          <w:b/>
          <w:bCs/>
          <w:color w:val="0D0D0D" w:themeColor="text1" w:themeTint="F2"/>
          <w:sz w:val="36"/>
          <w:szCs w:val="36"/>
          <w:lang w:val="en-US" w:eastAsia="zh-CN"/>
          <w14:textFill>
            <w14:solidFill>
              <w14:schemeClr w14:val="tx1">
                <w14:lumMod w14:val="95000"/>
                <w14:lumOff w14:val="5000"/>
              </w14:schemeClr>
            </w14:solidFill>
          </w14:textFill>
        </w:rPr>
        <w:t>三</w:t>
      </w:r>
      <w:r>
        <w:rPr>
          <w:rFonts w:hint="eastAsia" w:ascii="宋体" w:hAnsi="宋体" w:cs="宋体"/>
          <w:b/>
          <w:bCs/>
          <w:color w:val="0D0D0D" w:themeColor="text1" w:themeTint="F2"/>
          <w:sz w:val="36"/>
          <w:szCs w:val="36"/>
          <w14:textFill>
            <w14:solidFill>
              <w14:schemeClr w14:val="tx1">
                <w14:lumMod w14:val="95000"/>
                <w14:lumOff w14:val="5000"/>
              </w14:schemeClr>
            </w14:solidFill>
          </w14:textFill>
        </w:rPr>
        <w:t>章　评标办法</w:t>
      </w:r>
    </w:p>
    <w:p w14:paraId="2340981B">
      <w:pPr>
        <w:widowControl/>
        <w:tabs>
          <w:tab w:val="left" w:pos="0"/>
          <w:tab w:val="left" w:pos="993"/>
          <w:tab w:val="left" w:pos="1134"/>
        </w:tabs>
        <w:adjustRightInd w:val="0"/>
        <w:snapToGrid w:val="0"/>
        <w:spacing w:line="400" w:lineRule="exact"/>
        <w:ind w:firstLine="602" w:firstLineChars="250"/>
        <w:rPr>
          <w:rFonts w:hint="eastAsia" w:ascii="宋体" w:hAnsi="宋体" w:cs="仿宋_GB2312"/>
          <w:b/>
          <w:bCs/>
          <w:sz w:val="24"/>
          <w:szCs w:val="24"/>
        </w:rPr>
      </w:pPr>
    </w:p>
    <w:p w14:paraId="628F1E45">
      <w:pPr>
        <w:keepNext w:val="0"/>
        <w:keepLines w:val="0"/>
        <w:pageBreakBefore w:val="0"/>
        <w:widowControl/>
        <w:tabs>
          <w:tab w:val="left" w:pos="0"/>
          <w:tab w:val="left" w:pos="993"/>
          <w:tab w:val="left" w:pos="1134"/>
        </w:tabs>
        <w:kinsoku/>
        <w:wordWrap/>
        <w:overflowPunct/>
        <w:topLinePunct w:val="0"/>
        <w:autoSpaceDE/>
        <w:autoSpaceDN/>
        <w:bidi w:val="0"/>
        <w:adjustRightInd w:val="0"/>
        <w:snapToGrid w:val="0"/>
        <w:spacing w:line="500" w:lineRule="exact"/>
        <w:ind w:firstLine="480" w:firstLineChars="200"/>
        <w:textAlignment w:val="auto"/>
        <w:rPr>
          <w:rFonts w:hint="eastAsia" w:ascii="宋体" w:hAnsi="宋体" w:cs="仿宋_GB2312"/>
          <w:bCs/>
          <w:sz w:val="24"/>
          <w:szCs w:val="24"/>
        </w:rPr>
      </w:pPr>
      <w:r>
        <w:rPr>
          <w:rFonts w:hint="eastAsia" w:ascii="宋体" w:hAnsi="宋体" w:cs="仿宋_GB2312"/>
          <w:bCs/>
          <w:sz w:val="24"/>
          <w:szCs w:val="24"/>
        </w:rPr>
        <w:t>一、评标程序及评标标准</w:t>
      </w:r>
    </w:p>
    <w:p w14:paraId="681BD4A9">
      <w:pPr>
        <w:keepNext w:val="0"/>
        <w:keepLines w:val="0"/>
        <w:pageBreakBefore w:val="0"/>
        <w:widowControl/>
        <w:tabs>
          <w:tab w:val="left" w:pos="0"/>
          <w:tab w:val="left" w:pos="993"/>
          <w:tab w:val="left" w:pos="1134"/>
        </w:tabs>
        <w:kinsoku/>
        <w:wordWrap/>
        <w:overflowPunct/>
        <w:topLinePunct w:val="0"/>
        <w:autoSpaceDE/>
        <w:autoSpaceDN/>
        <w:bidi w:val="0"/>
        <w:adjustRightInd w:val="0"/>
        <w:snapToGrid w:val="0"/>
        <w:spacing w:line="500" w:lineRule="exact"/>
        <w:ind w:firstLine="480" w:firstLineChars="200"/>
        <w:textAlignment w:val="auto"/>
        <w:rPr>
          <w:rFonts w:hint="eastAsia" w:ascii="宋体" w:hAnsi="宋体" w:cs="仿宋_GB2312"/>
          <w:bCs/>
          <w:sz w:val="24"/>
          <w:szCs w:val="24"/>
        </w:rPr>
      </w:pPr>
      <w:r>
        <w:rPr>
          <w:rFonts w:hint="eastAsia" w:ascii="宋体" w:hAnsi="宋体" w:cs="仿宋_GB2312"/>
          <w:bCs/>
          <w:sz w:val="24"/>
          <w:szCs w:val="24"/>
        </w:rPr>
        <w:t>1 资格性审查评审——2 报价标评审——</w:t>
      </w:r>
      <w:r>
        <w:rPr>
          <w:rFonts w:hint="eastAsia" w:ascii="宋体" w:hAnsi="宋体" w:cs="仿宋_GB2312"/>
          <w:bCs/>
          <w:sz w:val="24"/>
          <w:szCs w:val="24"/>
          <w:lang w:val="en-US" w:eastAsia="zh-CN"/>
        </w:rPr>
        <w:t>3</w:t>
      </w:r>
      <w:r>
        <w:rPr>
          <w:rFonts w:hint="eastAsia" w:ascii="宋体" w:hAnsi="宋体" w:cs="仿宋_GB2312"/>
          <w:bCs/>
          <w:sz w:val="24"/>
          <w:szCs w:val="24"/>
        </w:rPr>
        <w:t xml:space="preserve"> 确定中标候选人。</w:t>
      </w:r>
    </w:p>
    <w:p w14:paraId="7AB6FE21">
      <w:pPr>
        <w:keepNext w:val="0"/>
        <w:keepLines w:val="0"/>
        <w:pageBreakBefore w:val="0"/>
        <w:widowControl/>
        <w:tabs>
          <w:tab w:val="left" w:pos="0"/>
          <w:tab w:val="left" w:pos="993"/>
          <w:tab w:val="left" w:pos="1134"/>
        </w:tabs>
        <w:kinsoku/>
        <w:wordWrap/>
        <w:overflowPunct/>
        <w:topLinePunct w:val="0"/>
        <w:autoSpaceDE/>
        <w:autoSpaceDN/>
        <w:bidi w:val="0"/>
        <w:adjustRightInd w:val="0"/>
        <w:snapToGrid w:val="0"/>
        <w:spacing w:line="500" w:lineRule="exact"/>
        <w:ind w:firstLine="480" w:firstLineChars="200"/>
        <w:textAlignment w:val="auto"/>
        <w:rPr>
          <w:rFonts w:hint="eastAsia" w:ascii="宋体" w:hAnsi="宋体" w:cs="仿宋_GB2312"/>
          <w:bCs/>
          <w:sz w:val="24"/>
          <w:szCs w:val="24"/>
        </w:rPr>
      </w:pPr>
      <w:bookmarkStart w:id="9" w:name="二、资格审查程序及评审内容"/>
      <w:bookmarkEnd w:id="9"/>
      <w:r>
        <w:rPr>
          <w:rFonts w:hint="eastAsia" w:ascii="宋体" w:hAnsi="宋体" w:cs="仿宋_GB2312"/>
          <w:bCs/>
          <w:sz w:val="24"/>
          <w:szCs w:val="24"/>
        </w:rPr>
        <w:t>二、资格审查程序及评审内容</w:t>
      </w:r>
    </w:p>
    <w:p w14:paraId="429E181F">
      <w:pPr>
        <w:keepNext w:val="0"/>
        <w:keepLines w:val="0"/>
        <w:pageBreakBefore w:val="0"/>
        <w:widowControl/>
        <w:tabs>
          <w:tab w:val="left" w:pos="0"/>
          <w:tab w:val="left" w:pos="993"/>
          <w:tab w:val="left" w:pos="1134"/>
        </w:tabs>
        <w:kinsoku/>
        <w:wordWrap/>
        <w:overflowPunct/>
        <w:topLinePunct w:val="0"/>
        <w:autoSpaceDE/>
        <w:autoSpaceDN/>
        <w:bidi w:val="0"/>
        <w:adjustRightInd w:val="0"/>
        <w:snapToGrid w:val="0"/>
        <w:spacing w:line="500" w:lineRule="exact"/>
        <w:ind w:firstLine="480" w:firstLineChars="200"/>
        <w:textAlignment w:val="auto"/>
        <w:rPr>
          <w:rFonts w:hint="eastAsia" w:ascii="宋体" w:hAnsi="宋体" w:cs="仿宋_GB2312"/>
          <w:bCs/>
          <w:sz w:val="24"/>
          <w:szCs w:val="24"/>
        </w:rPr>
      </w:pPr>
      <w:r>
        <w:rPr>
          <w:rFonts w:hint="eastAsia" w:ascii="宋体" w:hAnsi="宋体" w:cs="仿宋_GB2312"/>
          <w:bCs/>
          <w:sz w:val="24"/>
          <w:szCs w:val="24"/>
        </w:rPr>
        <w:t>⑴、投标人全部进入资格审查，由本采购项目评标委员会根据参加资格审查的投标人递交的资格证明文件，并按照本采购项目招标文件《资格审查标准》对投标人的资格进行审查。</w:t>
      </w:r>
    </w:p>
    <w:p w14:paraId="21090CD0">
      <w:pPr>
        <w:keepNext w:val="0"/>
        <w:keepLines w:val="0"/>
        <w:pageBreakBefore w:val="0"/>
        <w:widowControl/>
        <w:tabs>
          <w:tab w:val="left" w:pos="0"/>
          <w:tab w:val="left" w:pos="993"/>
          <w:tab w:val="left" w:pos="1134"/>
        </w:tabs>
        <w:kinsoku/>
        <w:wordWrap/>
        <w:overflowPunct/>
        <w:topLinePunct w:val="0"/>
        <w:autoSpaceDE/>
        <w:autoSpaceDN/>
        <w:bidi w:val="0"/>
        <w:adjustRightInd w:val="0"/>
        <w:snapToGrid w:val="0"/>
        <w:spacing w:line="500" w:lineRule="exact"/>
        <w:ind w:firstLine="480" w:firstLineChars="200"/>
        <w:textAlignment w:val="auto"/>
        <w:rPr>
          <w:rFonts w:hint="eastAsia" w:ascii="宋体" w:hAnsi="宋体" w:cs="仿宋_GB2312"/>
          <w:bCs/>
          <w:sz w:val="24"/>
          <w:szCs w:val="24"/>
        </w:rPr>
      </w:pPr>
      <w:r>
        <w:rPr>
          <w:rFonts w:hint="eastAsia" w:ascii="宋体" w:hAnsi="宋体" w:cs="仿宋_GB2312"/>
          <w:bCs/>
          <w:sz w:val="24"/>
          <w:szCs w:val="24"/>
        </w:rPr>
        <w:t>⑵、本次资格审查采用符合性审查，各投标人资格审查通过后方能进入商务技术标及报价标评审。</w:t>
      </w:r>
    </w:p>
    <w:p w14:paraId="422C7E0A">
      <w:pPr>
        <w:keepNext w:val="0"/>
        <w:keepLines w:val="0"/>
        <w:pageBreakBefore w:val="0"/>
        <w:widowControl/>
        <w:tabs>
          <w:tab w:val="left" w:pos="0"/>
          <w:tab w:val="left" w:pos="993"/>
          <w:tab w:val="left" w:pos="1134"/>
        </w:tabs>
        <w:kinsoku/>
        <w:wordWrap/>
        <w:overflowPunct/>
        <w:topLinePunct w:val="0"/>
        <w:autoSpaceDE/>
        <w:autoSpaceDN/>
        <w:bidi w:val="0"/>
        <w:adjustRightInd w:val="0"/>
        <w:snapToGrid w:val="0"/>
        <w:spacing w:line="500" w:lineRule="exact"/>
        <w:ind w:firstLine="480" w:firstLineChars="200"/>
        <w:textAlignment w:val="auto"/>
        <w:rPr>
          <w:rFonts w:hint="eastAsia" w:ascii="宋体" w:hAnsi="宋体" w:cs="仿宋_GB2312"/>
          <w:bCs/>
          <w:sz w:val="24"/>
          <w:szCs w:val="24"/>
        </w:rPr>
      </w:pPr>
      <w:r>
        <w:rPr>
          <w:rFonts w:hint="eastAsia" w:ascii="宋体" w:hAnsi="宋体" w:cs="仿宋_GB2312"/>
          <w:bCs/>
          <w:sz w:val="24"/>
          <w:szCs w:val="24"/>
        </w:rPr>
        <w:t>⑶、资格性审查必要合格条件标准如下：</w:t>
      </w:r>
    </w:p>
    <w:p w14:paraId="3C4A54F6">
      <w:pPr>
        <w:keepNext w:val="0"/>
        <w:keepLines w:val="0"/>
        <w:pageBreakBefore w:val="0"/>
        <w:widowControl/>
        <w:tabs>
          <w:tab w:val="left" w:pos="0"/>
          <w:tab w:val="left" w:pos="993"/>
          <w:tab w:val="left" w:pos="1134"/>
        </w:tabs>
        <w:kinsoku/>
        <w:wordWrap/>
        <w:overflowPunct/>
        <w:topLinePunct w:val="0"/>
        <w:autoSpaceDE/>
        <w:autoSpaceDN/>
        <w:bidi w:val="0"/>
        <w:adjustRightInd w:val="0"/>
        <w:snapToGrid w:val="0"/>
        <w:spacing w:line="500" w:lineRule="exact"/>
        <w:ind w:firstLine="480" w:firstLineChars="200"/>
        <w:textAlignment w:val="auto"/>
        <w:rPr>
          <w:rFonts w:hint="eastAsia" w:ascii="宋体" w:hAnsi="宋体" w:cs="仿宋_GB2312"/>
          <w:bCs/>
          <w:sz w:val="24"/>
          <w:szCs w:val="24"/>
        </w:rPr>
      </w:pPr>
      <w:r>
        <w:rPr>
          <w:rFonts w:hint="eastAsia" w:ascii="宋体" w:hAnsi="宋体" w:cs="仿宋_GB2312"/>
          <w:bCs/>
          <w:sz w:val="24"/>
          <w:szCs w:val="24"/>
          <w:lang w:eastAsia="zh-CN"/>
        </w:rPr>
        <w:t>（</w:t>
      </w:r>
      <w:r>
        <w:rPr>
          <w:rFonts w:hint="eastAsia" w:ascii="宋体" w:hAnsi="宋体" w:cs="仿宋_GB2312"/>
          <w:bCs/>
          <w:sz w:val="24"/>
          <w:szCs w:val="24"/>
          <w:lang w:val="en-US" w:eastAsia="zh-CN"/>
        </w:rPr>
        <w:t>1</w:t>
      </w:r>
      <w:r>
        <w:rPr>
          <w:rFonts w:hint="eastAsia" w:ascii="宋体" w:hAnsi="宋体" w:cs="仿宋_GB2312"/>
          <w:bCs/>
          <w:sz w:val="24"/>
          <w:szCs w:val="24"/>
          <w:lang w:eastAsia="zh-CN"/>
        </w:rPr>
        <w:t>）</w:t>
      </w:r>
      <w:r>
        <w:rPr>
          <w:rFonts w:hint="eastAsia" w:ascii="宋体" w:hAnsi="宋体" w:cs="仿宋_GB2312"/>
          <w:bCs/>
          <w:sz w:val="24"/>
          <w:szCs w:val="24"/>
        </w:rPr>
        <w:t>单位负责人身份证明书、单位负责人身份证复印件加盖单位公章；</w:t>
      </w:r>
    </w:p>
    <w:p w14:paraId="12213787">
      <w:pPr>
        <w:keepNext w:val="0"/>
        <w:keepLines w:val="0"/>
        <w:pageBreakBefore w:val="0"/>
        <w:widowControl/>
        <w:tabs>
          <w:tab w:val="left" w:pos="0"/>
          <w:tab w:val="left" w:pos="993"/>
          <w:tab w:val="left" w:pos="1134"/>
        </w:tabs>
        <w:kinsoku/>
        <w:wordWrap/>
        <w:overflowPunct/>
        <w:topLinePunct w:val="0"/>
        <w:autoSpaceDE/>
        <w:autoSpaceDN/>
        <w:bidi w:val="0"/>
        <w:adjustRightInd w:val="0"/>
        <w:snapToGrid w:val="0"/>
        <w:spacing w:line="500" w:lineRule="exact"/>
        <w:ind w:firstLine="480" w:firstLineChars="200"/>
        <w:textAlignment w:val="auto"/>
        <w:rPr>
          <w:rFonts w:hint="eastAsia" w:ascii="宋体" w:hAnsi="宋体" w:cs="仿宋_GB2312"/>
          <w:bCs/>
          <w:sz w:val="24"/>
          <w:szCs w:val="24"/>
        </w:rPr>
      </w:pPr>
      <w:r>
        <w:rPr>
          <w:rFonts w:hint="eastAsia" w:ascii="宋体" w:hAnsi="宋体" w:cs="仿宋_GB2312"/>
          <w:bCs/>
          <w:sz w:val="24"/>
          <w:szCs w:val="24"/>
          <w:lang w:eastAsia="zh-CN"/>
        </w:rPr>
        <w:t>（</w:t>
      </w:r>
      <w:r>
        <w:rPr>
          <w:rFonts w:hint="eastAsia" w:ascii="宋体" w:hAnsi="宋体" w:cs="仿宋_GB2312"/>
          <w:bCs/>
          <w:sz w:val="24"/>
          <w:szCs w:val="24"/>
          <w:lang w:val="en-US" w:eastAsia="zh-CN"/>
        </w:rPr>
        <w:t>2</w:t>
      </w:r>
      <w:r>
        <w:rPr>
          <w:rFonts w:hint="eastAsia" w:ascii="宋体" w:hAnsi="宋体" w:cs="仿宋_GB2312"/>
          <w:bCs/>
          <w:sz w:val="24"/>
          <w:szCs w:val="24"/>
          <w:lang w:eastAsia="zh-CN"/>
        </w:rPr>
        <w:t>）</w:t>
      </w:r>
      <w:r>
        <w:rPr>
          <w:rFonts w:hint="eastAsia" w:ascii="宋体" w:hAnsi="宋体" w:cs="仿宋_GB2312"/>
          <w:bCs/>
          <w:sz w:val="24"/>
          <w:szCs w:val="24"/>
        </w:rPr>
        <w:t>授权委托书原件、委托代理人身份证复印件加盖单位公章；</w:t>
      </w:r>
    </w:p>
    <w:p w14:paraId="6EAC0AB5">
      <w:pPr>
        <w:keepNext w:val="0"/>
        <w:keepLines w:val="0"/>
        <w:pageBreakBefore w:val="0"/>
        <w:widowControl/>
        <w:tabs>
          <w:tab w:val="left" w:pos="0"/>
          <w:tab w:val="left" w:pos="993"/>
          <w:tab w:val="left" w:pos="1134"/>
        </w:tabs>
        <w:kinsoku/>
        <w:wordWrap/>
        <w:overflowPunct/>
        <w:topLinePunct w:val="0"/>
        <w:autoSpaceDE/>
        <w:autoSpaceDN/>
        <w:bidi w:val="0"/>
        <w:adjustRightInd w:val="0"/>
        <w:snapToGrid w:val="0"/>
        <w:spacing w:line="500" w:lineRule="exact"/>
        <w:ind w:firstLine="480" w:firstLineChars="200"/>
        <w:textAlignment w:val="auto"/>
        <w:rPr>
          <w:rFonts w:hint="eastAsia" w:ascii="宋体" w:hAnsi="宋体" w:cs="仿宋_GB2312"/>
          <w:bCs/>
          <w:sz w:val="24"/>
          <w:szCs w:val="24"/>
        </w:rPr>
      </w:pPr>
      <w:r>
        <w:rPr>
          <w:rFonts w:hint="eastAsia" w:ascii="宋体" w:hAnsi="宋体" w:cs="仿宋_GB2312"/>
          <w:bCs/>
          <w:sz w:val="24"/>
          <w:szCs w:val="24"/>
          <w:lang w:eastAsia="zh-CN"/>
        </w:rPr>
        <w:t>（</w:t>
      </w:r>
      <w:r>
        <w:rPr>
          <w:rFonts w:hint="eastAsia" w:ascii="宋体" w:hAnsi="宋体" w:cs="仿宋_GB2312"/>
          <w:bCs/>
          <w:sz w:val="24"/>
          <w:szCs w:val="24"/>
          <w:lang w:val="en-US" w:eastAsia="zh-CN"/>
        </w:rPr>
        <w:t>3</w:t>
      </w:r>
      <w:r>
        <w:rPr>
          <w:rFonts w:hint="eastAsia" w:ascii="宋体" w:hAnsi="宋体" w:cs="仿宋_GB2312"/>
          <w:bCs/>
          <w:sz w:val="24"/>
          <w:szCs w:val="24"/>
          <w:lang w:eastAsia="zh-CN"/>
        </w:rPr>
        <w:t>）</w:t>
      </w:r>
      <w:r>
        <w:rPr>
          <w:rFonts w:hint="eastAsia" w:ascii="宋体" w:hAnsi="宋体" w:cs="仿宋_GB2312"/>
          <w:bCs/>
          <w:sz w:val="24"/>
          <w:szCs w:val="24"/>
        </w:rPr>
        <w:t>营业执照（副本）、会计师事务所执业许可证复印件加盖单位公章；</w:t>
      </w:r>
    </w:p>
    <w:p w14:paraId="44D1D4AC">
      <w:pPr>
        <w:keepNext w:val="0"/>
        <w:keepLines w:val="0"/>
        <w:pageBreakBefore w:val="0"/>
        <w:widowControl/>
        <w:tabs>
          <w:tab w:val="left" w:pos="0"/>
          <w:tab w:val="left" w:pos="993"/>
          <w:tab w:val="left" w:pos="1134"/>
        </w:tabs>
        <w:kinsoku/>
        <w:wordWrap/>
        <w:overflowPunct/>
        <w:topLinePunct w:val="0"/>
        <w:autoSpaceDE/>
        <w:autoSpaceDN/>
        <w:bidi w:val="0"/>
        <w:adjustRightInd w:val="0"/>
        <w:snapToGrid w:val="0"/>
        <w:spacing w:line="500" w:lineRule="exact"/>
        <w:ind w:firstLine="480" w:firstLineChars="200"/>
        <w:textAlignment w:val="auto"/>
        <w:rPr>
          <w:rFonts w:hint="eastAsia" w:ascii="宋体" w:hAnsi="宋体" w:cs="仿宋_GB2312"/>
          <w:bCs/>
          <w:sz w:val="24"/>
          <w:szCs w:val="24"/>
        </w:rPr>
      </w:pPr>
      <w:r>
        <w:rPr>
          <w:rFonts w:hint="eastAsia" w:ascii="宋体" w:hAnsi="宋体" w:cs="仿宋_GB2312"/>
          <w:bCs/>
          <w:sz w:val="24"/>
          <w:szCs w:val="24"/>
          <w:lang w:val="en-US" w:eastAsia="zh-CN"/>
        </w:rPr>
        <w:t>（4）</w:t>
      </w:r>
      <w:r>
        <w:rPr>
          <w:rFonts w:hint="eastAsia" w:ascii="宋体" w:hAnsi="宋体" w:cs="仿宋_GB2312"/>
          <w:bCs/>
          <w:sz w:val="24"/>
          <w:szCs w:val="24"/>
        </w:rPr>
        <w:t>项目负责人注册会计师执业证复印件加盖单位公章；</w:t>
      </w:r>
    </w:p>
    <w:p w14:paraId="0BDAEC49">
      <w:pPr>
        <w:keepNext w:val="0"/>
        <w:keepLines w:val="0"/>
        <w:pageBreakBefore w:val="0"/>
        <w:widowControl/>
        <w:tabs>
          <w:tab w:val="left" w:pos="0"/>
          <w:tab w:val="left" w:pos="993"/>
          <w:tab w:val="left" w:pos="1134"/>
        </w:tabs>
        <w:kinsoku/>
        <w:wordWrap/>
        <w:overflowPunct/>
        <w:topLinePunct w:val="0"/>
        <w:autoSpaceDE/>
        <w:autoSpaceDN/>
        <w:bidi w:val="0"/>
        <w:adjustRightInd w:val="0"/>
        <w:snapToGrid w:val="0"/>
        <w:spacing w:line="500" w:lineRule="exact"/>
        <w:ind w:firstLine="480" w:firstLineChars="200"/>
        <w:textAlignment w:val="auto"/>
        <w:rPr>
          <w:rFonts w:hint="eastAsia" w:ascii="宋体" w:hAnsi="宋体" w:cs="仿宋_GB2312"/>
          <w:bCs/>
          <w:sz w:val="24"/>
          <w:szCs w:val="24"/>
        </w:rPr>
      </w:pPr>
      <w:r>
        <w:rPr>
          <w:rFonts w:hint="eastAsia" w:ascii="宋体" w:hAnsi="宋体" w:cs="仿宋_GB2312"/>
          <w:bCs/>
          <w:sz w:val="24"/>
          <w:szCs w:val="24"/>
          <w:lang w:val="en-US" w:eastAsia="zh-CN"/>
        </w:rPr>
        <w:t>（5）</w:t>
      </w:r>
      <w:r>
        <w:rPr>
          <w:rFonts w:hint="eastAsia" w:ascii="宋体" w:hAnsi="宋体" w:cs="仿宋_GB2312"/>
          <w:bCs/>
          <w:sz w:val="24"/>
          <w:szCs w:val="24"/>
        </w:rPr>
        <w:t>授权委托人</w:t>
      </w:r>
      <w:r>
        <w:rPr>
          <w:rFonts w:hint="eastAsia" w:ascii="宋体" w:hAnsi="宋体" w:cs="仿宋_GB2312"/>
          <w:bCs/>
          <w:sz w:val="24"/>
          <w:szCs w:val="24"/>
          <w:lang w:eastAsia="zh-CN"/>
        </w:rPr>
        <w:t>（</w:t>
      </w:r>
      <w:r>
        <w:rPr>
          <w:rFonts w:hint="eastAsia" w:ascii="宋体" w:hAnsi="宋体" w:cs="仿宋_GB2312"/>
          <w:bCs/>
          <w:sz w:val="24"/>
          <w:szCs w:val="24"/>
          <w:lang w:val="en-US" w:eastAsia="zh-CN"/>
        </w:rPr>
        <w:t>如有</w:t>
      </w:r>
      <w:r>
        <w:rPr>
          <w:rFonts w:hint="eastAsia" w:ascii="宋体" w:hAnsi="宋体" w:cs="仿宋_GB2312"/>
          <w:bCs/>
          <w:sz w:val="24"/>
          <w:szCs w:val="24"/>
          <w:lang w:eastAsia="zh-CN"/>
        </w:rPr>
        <w:t>）</w:t>
      </w:r>
      <w:r>
        <w:rPr>
          <w:rFonts w:hint="eastAsia" w:ascii="宋体" w:hAnsi="宋体" w:cs="仿宋_GB2312"/>
          <w:bCs/>
          <w:sz w:val="24"/>
          <w:szCs w:val="24"/>
        </w:rPr>
        <w:t>、项目负责人与投标人签订的有效劳动合同</w:t>
      </w:r>
    </w:p>
    <w:p w14:paraId="5702C8BA">
      <w:pPr>
        <w:keepNext w:val="0"/>
        <w:keepLines w:val="0"/>
        <w:pageBreakBefore w:val="0"/>
        <w:widowControl/>
        <w:tabs>
          <w:tab w:val="left" w:pos="0"/>
          <w:tab w:val="left" w:pos="993"/>
          <w:tab w:val="left" w:pos="1134"/>
        </w:tabs>
        <w:kinsoku/>
        <w:wordWrap/>
        <w:overflowPunct/>
        <w:topLinePunct w:val="0"/>
        <w:autoSpaceDE/>
        <w:autoSpaceDN/>
        <w:bidi w:val="0"/>
        <w:adjustRightInd w:val="0"/>
        <w:snapToGrid w:val="0"/>
        <w:spacing w:line="500" w:lineRule="exact"/>
        <w:ind w:firstLine="480" w:firstLineChars="200"/>
        <w:textAlignment w:val="auto"/>
        <w:rPr>
          <w:rFonts w:hint="eastAsia" w:ascii="宋体" w:hAnsi="宋体" w:cs="仿宋_GB2312"/>
          <w:bCs/>
          <w:sz w:val="24"/>
          <w:szCs w:val="24"/>
          <w:lang w:eastAsia="zh-CN"/>
        </w:rPr>
      </w:pPr>
      <w:r>
        <w:rPr>
          <w:rFonts w:hint="eastAsia" w:ascii="宋体" w:hAnsi="宋体" w:cs="仿宋_GB2312"/>
          <w:bCs/>
          <w:sz w:val="24"/>
          <w:szCs w:val="24"/>
        </w:rPr>
        <w:t>注：上述（1）—（</w:t>
      </w:r>
      <w:r>
        <w:rPr>
          <w:rFonts w:hint="eastAsia" w:ascii="宋体" w:hAnsi="宋体" w:cs="仿宋_GB2312"/>
          <w:bCs/>
          <w:sz w:val="24"/>
          <w:szCs w:val="24"/>
          <w:lang w:val="en-US" w:eastAsia="zh-CN"/>
        </w:rPr>
        <w:t>5</w:t>
      </w:r>
      <w:r>
        <w:rPr>
          <w:rFonts w:hint="eastAsia" w:ascii="宋体" w:hAnsi="宋体" w:cs="仿宋_GB2312"/>
          <w:bCs/>
          <w:sz w:val="24"/>
          <w:szCs w:val="24"/>
        </w:rPr>
        <w:t>）中任何一条不符合要求，则资格性审查不通过,按无效标处理</w:t>
      </w:r>
      <w:r>
        <w:rPr>
          <w:rFonts w:hint="eastAsia" w:ascii="宋体" w:hAnsi="宋体" w:cs="仿宋_GB2312"/>
          <w:bCs/>
          <w:sz w:val="24"/>
          <w:szCs w:val="24"/>
          <w:lang w:eastAsia="zh-CN"/>
        </w:rPr>
        <w:t>。</w:t>
      </w:r>
    </w:p>
    <w:p w14:paraId="4D96435F">
      <w:pPr>
        <w:keepNext w:val="0"/>
        <w:keepLines w:val="0"/>
        <w:pageBreakBefore w:val="0"/>
        <w:widowControl/>
        <w:tabs>
          <w:tab w:val="left" w:pos="0"/>
          <w:tab w:val="left" w:pos="993"/>
          <w:tab w:val="left" w:pos="1134"/>
        </w:tabs>
        <w:kinsoku/>
        <w:wordWrap/>
        <w:overflowPunct/>
        <w:topLinePunct w:val="0"/>
        <w:autoSpaceDE/>
        <w:autoSpaceDN/>
        <w:bidi w:val="0"/>
        <w:adjustRightInd w:val="0"/>
        <w:snapToGrid w:val="0"/>
        <w:spacing w:line="500" w:lineRule="exact"/>
        <w:ind w:firstLine="480" w:firstLineChars="200"/>
        <w:textAlignment w:val="auto"/>
        <w:rPr>
          <w:rFonts w:hint="eastAsia" w:ascii="宋体" w:hAnsi="宋体" w:cs="仿宋_GB2312"/>
          <w:bCs/>
          <w:sz w:val="24"/>
          <w:szCs w:val="24"/>
        </w:rPr>
      </w:pPr>
      <w:r>
        <w:rPr>
          <w:rFonts w:hint="eastAsia" w:ascii="宋体" w:hAnsi="宋体" w:cs="仿宋_GB2312"/>
          <w:bCs/>
          <w:sz w:val="24"/>
          <w:szCs w:val="24"/>
        </w:rPr>
        <w:t>（</w:t>
      </w:r>
      <w:r>
        <w:rPr>
          <w:rFonts w:hint="eastAsia" w:ascii="宋体" w:hAnsi="宋体" w:cs="仿宋_GB2312"/>
          <w:bCs/>
          <w:sz w:val="24"/>
          <w:szCs w:val="24"/>
          <w:lang w:val="en-US" w:eastAsia="zh-CN"/>
        </w:rPr>
        <w:t>4</w:t>
      </w:r>
      <w:r>
        <w:rPr>
          <w:rFonts w:hint="eastAsia" w:ascii="宋体" w:hAnsi="宋体" w:cs="仿宋_GB2312"/>
          <w:bCs/>
          <w:sz w:val="24"/>
          <w:szCs w:val="24"/>
        </w:rPr>
        <w:t>）</w:t>
      </w:r>
      <w:r>
        <w:rPr>
          <w:rFonts w:hint="eastAsia" w:ascii="宋体" w:hAnsi="宋体" w:cs="仿宋_GB2312"/>
          <w:bCs/>
          <w:sz w:val="24"/>
          <w:szCs w:val="24"/>
          <w:lang w:val="en-US" w:eastAsia="zh-CN"/>
        </w:rPr>
        <w:t>商务</w:t>
      </w:r>
      <w:r>
        <w:rPr>
          <w:rFonts w:hint="eastAsia" w:ascii="宋体" w:hAnsi="宋体" w:cs="仿宋_GB2312"/>
          <w:bCs/>
          <w:sz w:val="24"/>
          <w:szCs w:val="24"/>
        </w:rPr>
        <w:t>标评审标准（分值</w:t>
      </w:r>
      <w:r>
        <w:rPr>
          <w:rFonts w:hint="eastAsia" w:ascii="宋体" w:hAnsi="宋体" w:cs="仿宋_GB2312"/>
          <w:bCs/>
          <w:sz w:val="24"/>
          <w:szCs w:val="24"/>
          <w:lang w:val="en-US" w:eastAsia="zh-CN"/>
        </w:rPr>
        <w:t>100</w:t>
      </w:r>
      <w:r>
        <w:rPr>
          <w:rFonts w:hint="eastAsia" w:ascii="宋体" w:hAnsi="宋体" w:cs="仿宋_GB2312"/>
          <w:bCs/>
          <w:sz w:val="24"/>
          <w:szCs w:val="24"/>
        </w:rPr>
        <w:t>分）</w:t>
      </w:r>
    </w:p>
    <w:p w14:paraId="3254796A">
      <w:pPr>
        <w:keepNext w:val="0"/>
        <w:keepLines w:val="0"/>
        <w:pageBreakBefore w:val="0"/>
        <w:widowControl/>
        <w:tabs>
          <w:tab w:val="left" w:pos="0"/>
          <w:tab w:val="left" w:pos="993"/>
          <w:tab w:val="left" w:pos="1134"/>
        </w:tabs>
        <w:kinsoku/>
        <w:wordWrap/>
        <w:overflowPunct/>
        <w:topLinePunct w:val="0"/>
        <w:autoSpaceDE/>
        <w:autoSpaceDN/>
        <w:bidi w:val="0"/>
        <w:adjustRightInd w:val="0"/>
        <w:snapToGrid w:val="0"/>
        <w:spacing w:line="500" w:lineRule="exact"/>
        <w:ind w:firstLine="480" w:firstLineChars="200"/>
        <w:textAlignment w:val="auto"/>
        <w:rPr>
          <w:rFonts w:hint="eastAsia" w:ascii="宋体" w:hAnsi="宋体" w:cs="仿宋_GB2312"/>
          <w:bCs/>
          <w:sz w:val="24"/>
          <w:szCs w:val="24"/>
        </w:rPr>
      </w:pPr>
      <w:r>
        <w:rPr>
          <w:rFonts w:hint="eastAsia" w:ascii="宋体" w:hAnsi="宋体" w:cs="仿宋_GB2312"/>
          <w:bCs/>
          <w:sz w:val="24"/>
          <w:szCs w:val="24"/>
        </w:rPr>
        <w:t>报价标分的评审标准为：即满足招标文件要求且投标价格最低的投标报价为评标基准价，其价格分（即报价标分）为满分</w:t>
      </w:r>
      <w:r>
        <w:rPr>
          <w:rFonts w:hint="eastAsia" w:ascii="宋体" w:hAnsi="宋体" w:cs="仿宋_GB2312"/>
          <w:bCs/>
          <w:sz w:val="24"/>
          <w:szCs w:val="24"/>
          <w:lang w:val="en-US" w:eastAsia="zh-CN"/>
        </w:rPr>
        <w:t>100</w:t>
      </w:r>
      <w:r>
        <w:rPr>
          <w:rFonts w:hint="eastAsia" w:ascii="宋体" w:hAnsi="宋体" w:cs="仿宋_GB2312"/>
          <w:bCs/>
          <w:sz w:val="24"/>
          <w:szCs w:val="24"/>
        </w:rPr>
        <w:t>分。其他投标供应商的价格分统一按照下列公式计算：投标报价得分=（评标基准价/投标报价）*价格权重*100。</w:t>
      </w:r>
    </w:p>
    <w:p w14:paraId="69EBD306">
      <w:pPr>
        <w:keepNext w:val="0"/>
        <w:keepLines w:val="0"/>
        <w:pageBreakBefore w:val="0"/>
        <w:widowControl/>
        <w:tabs>
          <w:tab w:val="left" w:pos="0"/>
          <w:tab w:val="left" w:pos="993"/>
          <w:tab w:val="left" w:pos="1134"/>
        </w:tabs>
        <w:kinsoku/>
        <w:wordWrap/>
        <w:overflowPunct/>
        <w:topLinePunct w:val="0"/>
        <w:autoSpaceDE/>
        <w:autoSpaceDN/>
        <w:bidi w:val="0"/>
        <w:adjustRightInd w:val="0"/>
        <w:snapToGrid w:val="0"/>
        <w:spacing w:line="500" w:lineRule="exact"/>
        <w:ind w:firstLine="480" w:firstLineChars="200"/>
        <w:textAlignment w:val="auto"/>
        <w:rPr>
          <w:rFonts w:hint="eastAsia" w:ascii="宋体" w:hAnsi="宋体" w:cs="仿宋_GB2312"/>
          <w:bCs/>
          <w:sz w:val="24"/>
          <w:szCs w:val="24"/>
        </w:rPr>
      </w:pPr>
      <w:r>
        <w:rPr>
          <w:rFonts w:hint="eastAsia" w:ascii="宋体" w:hAnsi="宋体" w:cs="仿宋_GB2312"/>
          <w:bCs/>
          <w:sz w:val="24"/>
          <w:szCs w:val="24"/>
          <w:lang w:val="en-US" w:eastAsia="zh-CN"/>
        </w:rPr>
        <w:t>三、</w:t>
      </w:r>
      <w:r>
        <w:rPr>
          <w:rFonts w:hint="eastAsia" w:ascii="宋体" w:hAnsi="宋体" w:cs="仿宋_GB2312"/>
          <w:bCs/>
          <w:sz w:val="24"/>
          <w:szCs w:val="24"/>
        </w:rPr>
        <w:t>定标</w:t>
      </w:r>
    </w:p>
    <w:p w14:paraId="7A6166DD">
      <w:pPr>
        <w:keepNext w:val="0"/>
        <w:keepLines w:val="0"/>
        <w:pageBreakBefore w:val="0"/>
        <w:widowControl/>
        <w:tabs>
          <w:tab w:val="left" w:pos="0"/>
          <w:tab w:val="left" w:pos="993"/>
          <w:tab w:val="left" w:pos="1134"/>
        </w:tabs>
        <w:kinsoku/>
        <w:wordWrap/>
        <w:overflowPunct/>
        <w:topLinePunct w:val="0"/>
        <w:autoSpaceDE/>
        <w:autoSpaceDN/>
        <w:bidi w:val="0"/>
        <w:adjustRightInd w:val="0"/>
        <w:snapToGrid w:val="0"/>
        <w:spacing w:line="500" w:lineRule="exact"/>
        <w:ind w:firstLine="480" w:firstLineChars="200"/>
        <w:textAlignment w:val="auto"/>
        <w:rPr>
          <w:rFonts w:ascii="宋体" w:hAnsi="宋体" w:cs="仿宋_GB2312"/>
          <w:bCs/>
          <w:sz w:val="24"/>
          <w:szCs w:val="24"/>
        </w:rPr>
      </w:pPr>
      <w:r>
        <w:rPr>
          <w:rFonts w:hint="eastAsia" w:ascii="宋体" w:hAnsi="宋体" w:cs="仿宋_GB2312"/>
          <w:bCs/>
          <w:sz w:val="24"/>
          <w:szCs w:val="24"/>
          <w:lang w:val="en-US" w:eastAsia="zh-CN"/>
        </w:rPr>
        <w:t>1、</w:t>
      </w:r>
      <w:r>
        <w:rPr>
          <w:rFonts w:hint="eastAsia" w:ascii="宋体" w:hAnsi="宋体" w:cs="仿宋_GB2312"/>
          <w:bCs/>
          <w:sz w:val="24"/>
          <w:szCs w:val="24"/>
        </w:rPr>
        <w:t>最终以各投标人投标文件的投标报价高低排出次序，最低的为第一名，次低的为第二名，如此类推。如果有两个或以上的投标人的最低投标报价价相同，则用抽签的方式确定投标人的排名次序。</w:t>
      </w:r>
    </w:p>
    <w:p w14:paraId="3C8B6AB3">
      <w:pPr>
        <w:keepNext w:val="0"/>
        <w:keepLines w:val="0"/>
        <w:pageBreakBefore w:val="0"/>
        <w:widowControl/>
        <w:tabs>
          <w:tab w:val="left" w:pos="0"/>
          <w:tab w:val="left" w:pos="993"/>
          <w:tab w:val="left" w:pos="1134"/>
        </w:tabs>
        <w:kinsoku/>
        <w:wordWrap/>
        <w:overflowPunct/>
        <w:topLinePunct w:val="0"/>
        <w:autoSpaceDE/>
        <w:autoSpaceDN/>
        <w:bidi w:val="0"/>
        <w:adjustRightInd w:val="0"/>
        <w:snapToGrid w:val="0"/>
        <w:spacing w:line="500" w:lineRule="exact"/>
        <w:ind w:firstLine="480" w:firstLineChars="200"/>
        <w:textAlignment w:val="auto"/>
        <w:rPr>
          <w:rFonts w:ascii="宋体" w:hAnsi="宋体" w:cs="仿宋_GB2312"/>
          <w:bCs/>
          <w:sz w:val="24"/>
          <w:szCs w:val="24"/>
        </w:rPr>
      </w:pPr>
      <w:r>
        <w:rPr>
          <w:rFonts w:hint="eastAsia" w:ascii="宋体" w:hAnsi="宋体" w:cs="仿宋_GB2312"/>
          <w:bCs/>
          <w:sz w:val="24"/>
          <w:szCs w:val="24"/>
        </w:rPr>
        <w:t>2</w:t>
      </w:r>
      <w:r>
        <w:rPr>
          <w:rFonts w:hint="eastAsia" w:ascii="宋体" w:hAnsi="宋体" w:cs="仿宋_GB2312"/>
          <w:bCs/>
          <w:sz w:val="24"/>
          <w:szCs w:val="24"/>
          <w:lang w:eastAsia="zh-CN"/>
        </w:rPr>
        <w:t>、</w:t>
      </w:r>
      <w:r>
        <w:rPr>
          <w:rFonts w:hint="eastAsia" w:ascii="宋体" w:hAnsi="宋体" w:cs="仿宋_GB2312"/>
          <w:bCs/>
          <w:sz w:val="24"/>
          <w:szCs w:val="24"/>
        </w:rPr>
        <w:t>定标原则</w:t>
      </w:r>
    </w:p>
    <w:p w14:paraId="0E29DDBF">
      <w:pPr>
        <w:keepNext w:val="0"/>
        <w:keepLines w:val="0"/>
        <w:pageBreakBefore w:val="0"/>
        <w:widowControl/>
        <w:tabs>
          <w:tab w:val="left" w:pos="0"/>
          <w:tab w:val="left" w:pos="993"/>
          <w:tab w:val="left" w:pos="1134"/>
        </w:tabs>
        <w:kinsoku/>
        <w:wordWrap/>
        <w:overflowPunct/>
        <w:topLinePunct w:val="0"/>
        <w:autoSpaceDE/>
        <w:autoSpaceDN/>
        <w:bidi w:val="0"/>
        <w:adjustRightInd w:val="0"/>
        <w:snapToGrid w:val="0"/>
        <w:spacing w:line="500" w:lineRule="exact"/>
        <w:ind w:firstLine="480" w:firstLineChars="200"/>
        <w:textAlignment w:val="auto"/>
        <w:rPr>
          <w:rFonts w:ascii="宋体" w:hAnsi="宋体" w:cs="仿宋_GB2312"/>
          <w:bCs/>
          <w:sz w:val="24"/>
          <w:szCs w:val="24"/>
        </w:rPr>
      </w:pPr>
      <w:r>
        <w:rPr>
          <w:rFonts w:hint="eastAsia" w:ascii="宋体" w:hAnsi="宋体" w:cs="仿宋_GB2312"/>
          <w:bCs/>
          <w:sz w:val="24"/>
          <w:szCs w:val="24"/>
        </w:rPr>
        <w:t>（1）评标委员会将向</w:t>
      </w:r>
      <w:r>
        <w:rPr>
          <w:rFonts w:hint="eastAsia" w:ascii="宋体" w:hAnsi="宋体" w:cs="仿宋_GB2312"/>
          <w:bCs/>
          <w:sz w:val="24"/>
          <w:szCs w:val="24"/>
          <w:lang w:eastAsia="zh-CN"/>
        </w:rPr>
        <w:t>采购人</w:t>
      </w:r>
      <w:r>
        <w:rPr>
          <w:rFonts w:hint="eastAsia" w:ascii="宋体" w:hAnsi="宋体" w:cs="仿宋_GB2312"/>
          <w:bCs/>
          <w:sz w:val="24"/>
          <w:szCs w:val="24"/>
        </w:rPr>
        <w:t>推荐评标最后排名前三名投标人为中标候选人，并标明排列顺序；</w:t>
      </w:r>
    </w:p>
    <w:p w14:paraId="16E57D66">
      <w:pPr>
        <w:keepNext w:val="0"/>
        <w:keepLines w:val="0"/>
        <w:pageBreakBefore w:val="0"/>
        <w:widowControl/>
        <w:tabs>
          <w:tab w:val="left" w:pos="0"/>
          <w:tab w:val="left" w:pos="993"/>
          <w:tab w:val="left" w:pos="1134"/>
        </w:tabs>
        <w:kinsoku/>
        <w:wordWrap/>
        <w:overflowPunct/>
        <w:topLinePunct w:val="0"/>
        <w:autoSpaceDE/>
        <w:autoSpaceDN/>
        <w:bidi w:val="0"/>
        <w:adjustRightInd w:val="0"/>
        <w:snapToGrid w:val="0"/>
        <w:spacing w:line="500" w:lineRule="exact"/>
        <w:ind w:firstLine="480" w:firstLineChars="200"/>
        <w:textAlignment w:val="auto"/>
        <w:rPr>
          <w:rFonts w:ascii="宋体" w:hAnsi="宋体" w:cs="仿宋_GB2312"/>
          <w:bCs/>
          <w:sz w:val="24"/>
          <w:szCs w:val="24"/>
        </w:rPr>
      </w:pPr>
      <w:r>
        <w:rPr>
          <w:rFonts w:hint="eastAsia" w:ascii="宋体" w:hAnsi="宋体" w:cs="仿宋_GB2312"/>
          <w:bCs/>
          <w:sz w:val="24"/>
          <w:szCs w:val="24"/>
        </w:rPr>
        <w:t xml:space="preserve">（2）由评标委员会根据中标候选人排序确定第一中标候选人为中标人。 </w:t>
      </w:r>
    </w:p>
    <w:p w14:paraId="6D80C0A7">
      <w:pPr>
        <w:keepNext w:val="0"/>
        <w:keepLines w:val="0"/>
        <w:pageBreakBefore w:val="0"/>
        <w:widowControl/>
        <w:tabs>
          <w:tab w:val="left" w:pos="0"/>
          <w:tab w:val="left" w:pos="993"/>
          <w:tab w:val="left" w:pos="1134"/>
        </w:tabs>
        <w:kinsoku/>
        <w:wordWrap/>
        <w:overflowPunct/>
        <w:topLinePunct w:val="0"/>
        <w:autoSpaceDE/>
        <w:autoSpaceDN/>
        <w:bidi w:val="0"/>
        <w:adjustRightInd w:val="0"/>
        <w:snapToGrid w:val="0"/>
        <w:spacing w:line="500" w:lineRule="exact"/>
        <w:ind w:firstLine="480" w:firstLineChars="200"/>
        <w:textAlignment w:val="auto"/>
        <w:rPr>
          <w:rFonts w:ascii="宋体" w:hAnsi="宋体" w:cs="仿宋_GB2312"/>
          <w:bCs/>
          <w:sz w:val="24"/>
          <w:szCs w:val="24"/>
        </w:rPr>
      </w:pPr>
      <w:r>
        <w:rPr>
          <w:rFonts w:hint="eastAsia" w:ascii="宋体" w:hAnsi="宋体" w:cs="仿宋_GB2312"/>
          <w:bCs/>
          <w:sz w:val="24"/>
          <w:szCs w:val="24"/>
        </w:rPr>
        <w:t>（3）中标人放弃中标，因不可抗力提出不能履行合同，或者招标文件规定应当提交履约担保而在规定期限内未能提交的，</w:t>
      </w:r>
      <w:r>
        <w:rPr>
          <w:rFonts w:hint="eastAsia" w:ascii="宋体" w:hAnsi="宋体" w:cs="仿宋_GB2312"/>
          <w:bCs/>
          <w:sz w:val="24"/>
          <w:szCs w:val="24"/>
          <w:lang w:eastAsia="zh-CN"/>
        </w:rPr>
        <w:t>采购人</w:t>
      </w:r>
      <w:r>
        <w:rPr>
          <w:rFonts w:hint="eastAsia" w:ascii="宋体" w:hAnsi="宋体" w:cs="仿宋_GB2312"/>
          <w:bCs/>
          <w:sz w:val="24"/>
          <w:szCs w:val="24"/>
        </w:rPr>
        <w:t>将按规定确定第二中标候选人为中标人。如果第二中标候选人因上述原因放弃中标的，</w:t>
      </w:r>
      <w:r>
        <w:rPr>
          <w:rFonts w:hint="eastAsia" w:ascii="宋体" w:hAnsi="宋体" w:cs="仿宋_GB2312"/>
          <w:bCs/>
          <w:sz w:val="24"/>
          <w:szCs w:val="24"/>
          <w:lang w:eastAsia="zh-CN"/>
        </w:rPr>
        <w:t>采购人</w:t>
      </w:r>
      <w:r>
        <w:rPr>
          <w:rFonts w:hint="eastAsia" w:ascii="宋体" w:hAnsi="宋体" w:cs="仿宋_GB2312"/>
          <w:bCs/>
          <w:sz w:val="24"/>
          <w:szCs w:val="24"/>
        </w:rPr>
        <w:t>将按规定确定第三中标候选人为中标人。</w:t>
      </w:r>
    </w:p>
    <w:p w14:paraId="48CB1E49">
      <w:pPr>
        <w:keepNext w:val="0"/>
        <w:keepLines w:val="0"/>
        <w:pageBreakBefore w:val="0"/>
        <w:widowControl/>
        <w:tabs>
          <w:tab w:val="left" w:pos="0"/>
          <w:tab w:val="left" w:pos="993"/>
          <w:tab w:val="left" w:pos="1134"/>
        </w:tabs>
        <w:kinsoku/>
        <w:wordWrap/>
        <w:overflowPunct/>
        <w:topLinePunct w:val="0"/>
        <w:autoSpaceDE/>
        <w:autoSpaceDN/>
        <w:bidi w:val="0"/>
        <w:adjustRightInd w:val="0"/>
        <w:snapToGrid w:val="0"/>
        <w:spacing w:line="500" w:lineRule="exact"/>
        <w:ind w:firstLine="480" w:firstLineChars="200"/>
        <w:textAlignment w:val="auto"/>
        <w:rPr>
          <w:rFonts w:ascii="宋体" w:hAnsi="宋体" w:cs="仿宋_GB2312"/>
          <w:bCs/>
          <w:sz w:val="24"/>
          <w:szCs w:val="24"/>
        </w:rPr>
      </w:pPr>
      <w:r>
        <w:rPr>
          <w:rFonts w:hint="eastAsia" w:ascii="宋体" w:hAnsi="宋体" w:cs="仿宋_GB2312"/>
          <w:bCs/>
          <w:sz w:val="24"/>
          <w:szCs w:val="24"/>
          <w:lang w:val="en-US" w:eastAsia="zh-CN"/>
        </w:rPr>
        <w:t>3、</w:t>
      </w:r>
      <w:r>
        <w:rPr>
          <w:rFonts w:hint="eastAsia" w:ascii="宋体" w:hAnsi="宋体" w:cs="仿宋_GB2312"/>
          <w:bCs/>
          <w:sz w:val="24"/>
          <w:szCs w:val="24"/>
        </w:rPr>
        <w:t>中标单位在取得《中标通知书》后，在中标通知书规定的时间内，凭中标通知书由法定代表人或授权委托人前往招标方签订合同，合同应送南通市通州区公共资源交易中心备案。</w:t>
      </w:r>
    </w:p>
    <w:p w14:paraId="10373A40">
      <w:pPr>
        <w:keepNext w:val="0"/>
        <w:keepLines w:val="0"/>
        <w:pageBreakBefore w:val="0"/>
        <w:widowControl/>
        <w:tabs>
          <w:tab w:val="left" w:pos="0"/>
          <w:tab w:val="left" w:pos="993"/>
          <w:tab w:val="left" w:pos="1134"/>
        </w:tabs>
        <w:kinsoku/>
        <w:wordWrap/>
        <w:overflowPunct/>
        <w:topLinePunct w:val="0"/>
        <w:autoSpaceDE/>
        <w:autoSpaceDN/>
        <w:bidi w:val="0"/>
        <w:adjustRightInd w:val="0"/>
        <w:snapToGrid w:val="0"/>
        <w:spacing w:line="500" w:lineRule="exact"/>
        <w:ind w:firstLine="480" w:firstLineChars="200"/>
        <w:textAlignment w:val="auto"/>
        <w:rPr>
          <w:rFonts w:hint="eastAsia"/>
          <w:lang w:eastAsia="zh-CN"/>
        </w:rPr>
        <w:sectPr>
          <w:pgSz w:w="11860" w:h="16790"/>
          <w:pgMar w:top="1500" w:right="1200" w:bottom="1400" w:left="1500" w:header="0" w:footer="1213" w:gutter="0"/>
          <w:cols w:space="720" w:num="1"/>
        </w:sectPr>
      </w:pPr>
      <w:r>
        <w:rPr>
          <w:rFonts w:hint="eastAsia" w:ascii="宋体" w:hAnsi="宋体" w:cs="仿宋_GB2312"/>
          <w:bCs/>
          <w:sz w:val="24"/>
          <w:szCs w:val="24"/>
        </w:rPr>
        <w:t>本评标办法最终由评标委员会负责解释。</w:t>
      </w:r>
    </w:p>
    <w:p w14:paraId="06BAFC15">
      <w:pPr>
        <w:spacing w:line="360" w:lineRule="auto"/>
        <w:ind w:right="-334" w:rightChars="-159"/>
        <w:jc w:val="both"/>
        <w:rPr>
          <w:rFonts w:ascii="宋体" w:hAnsi="宋体" w:cs="宋体"/>
          <w:b/>
          <w:bCs/>
          <w:color w:val="0D0D0D" w:themeColor="text1" w:themeTint="F2"/>
          <w:sz w:val="36"/>
          <w:szCs w:val="36"/>
          <w14:textFill>
            <w14:solidFill>
              <w14:schemeClr w14:val="tx1">
                <w14:lumMod w14:val="95000"/>
                <w14:lumOff w14:val="5000"/>
              </w14:schemeClr>
            </w14:solidFill>
          </w14:textFill>
        </w:rPr>
      </w:pPr>
    </w:p>
    <w:p w14:paraId="2E6E5FDF">
      <w:pPr>
        <w:numPr>
          <w:ilvl w:val="0"/>
          <w:numId w:val="0"/>
        </w:numPr>
        <w:spacing w:line="360" w:lineRule="auto"/>
        <w:ind w:leftChars="0" w:right="-334" w:rightChars="-159"/>
        <w:jc w:val="center"/>
        <w:rPr>
          <w:rFonts w:hint="eastAsia" w:ascii="宋体" w:hAnsi="宋体" w:cs="宋体"/>
          <w:b/>
          <w:bCs/>
          <w:color w:val="0D0D0D" w:themeColor="text1" w:themeTint="F2"/>
          <w:sz w:val="36"/>
          <w:szCs w:val="36"/>
          <w:lang w:val="en-US" w:eastAsia="zh-CN"/>
          <w14:textFill>
            <w14:solidFill>
              <w14:schemeClr w14:val="tx1">
                <w14:lumMod w14:val="95000"/>
                <w14:lumOff w14:val="5000"/>
              </w14:schemeClr>
            </w14:solidFill>
          </w14:textFill>
        </w:rPr>
      </w:pPr>
      <w:r>
        <w:rPr>
          <w:rFonts w:hint="eastAsia" w:ascii="宋体" w:hAnsi="宋体" w:cs="宋体"/>
          <w:b/>
          <w:bCs/>
          <w:color w:val="0D0D0D" w:themeColor="text1" w:themeTint="F2"/>
          <w:sz w:val="36"/>
          <w:szCs w:val="36"/>
          <w:lang w:val="en-US" w:eastAsia="zh-CN"/>
          <w14:textFill>
            <w14:solidFill>
              <w14:schemeClr w14:val="tx1">
                <w14:lumMod w14:val="95000"/>
                <w14:lumOff w14:val="5000"/>
              </w14:schemeClr>
            </w14:solidFill>
          </w14:textFill>
        </w:rPr>
        <w:t>第四章 项目需求</w:t>
      </w:r>
    </w:p>
    <w:p w14:paraId="5705F3C0">
      <w:pPr>
        <w:pStyle w:val="2"/>
        <w:keepNext w:val="0"/>
        <w:keepLines w:val="0"/>
        <w:pageBreakBefore w:val="0"/>
        <w:widowControl w:val="0"/>
        <w:numPr>
          <w:ilvl w:val="0"/>
          <w:numId w:val="0"/>
        </w:numPr>
        <w:kinsoku/>
        <w:wordWrap/>
        <w:overflowPunct/>
        <w:topLinePunct w:val="0"/>
        <w:bidi w:val="0"/>
        <w:snapToGrid/>
        <w:spacing w:line="400" w:lineRule="exact"/>
        <w:ind w:leftChars="0" w:firstLine="480" w:firstLineChars="200"/>
        <w:textAlignment w:val="auto"/>
        <w:rPr>
          <w:rFonts w:hint="default"/>
          <w:lang w:val="en-US" w:eastAsia="zh-CN"/>
        </w:rPr>
      </w:pPr>
      <w:r>
        <w:rPr>
          <w:rFonts w:hint="eastAsia"/>
          <w:lang w:val="en-US" w:eastAsia="zh-CN"/>
        </w:rPr>
        <w:t>一、项目名称：</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2024年度通州区农药零差率配供、废弃农药包装物和农膜回收处理项目第三方审计服务</w:t>
      </w:r>
    </w:p>
    <w:p w14:paraId="215550EB">
      <w:pPr>
        <w:keepNext w:val="0"/>
        <w:keepLines w:val="0"/>
        <w:pageBreakBefore w:val="0"/>
        <w:widowControl w:val="0"/>
        <w:kinsoku/>
        <w:wordWrap/>
        <w:overflowPunct/>
        <w:topLinePunct w:val="0"/>
        <w:bidi w:val="0"/>
        <w:snapToGrid/>
        <w:spacing w:line="400" w:lineRule="exact"/>
        <w:ind w:firstLine="480" w:firstLineChars="200"/>
        <w:textAlignment w:val="auto"/>
        <w:rPr>
          <w:rFonts w:hint="default" w:ascii="宋体" w:hAnsi="宋体" w:cs="宋体"/>
          <w:color w:val="0D0D0D" w:themeColor="text1" w:themeTint="F2"/>
          <w:sz w:val="24"/>
          <w:szCs w:val="24"/>
          <w:lang w:val="en-US" w:eastAsia="zh-CN"/>
          <w14:textFill>
            <w14:solidFill>
              <w14:schemeClr w14:val="tx1">
                <w14:lumMod w14:val="95000"/>
                <w14:lumOff w14:val="5000"/>
              </w14:schemeClr>
            </w14:solidFill>
          </w14:textFill>
        </w:rPr>
      </w:pPr>
      <w:r>
        <w:rPr>
          <w:rFonts w:hint="eastAsia" w:ascii="宋体" w:hAnsi="宋体" w:cs="宋体"/>
          <w:color w:val="0D0D0D" w:themeColor="text1" w:themeTint="F2"/>
          <w:sz w:val="24"/>
          <w:szCs w:val="24"/>
          <w:lang w:val="en-US" w:eastAsia="zh-CN"/>
          <w14:textFill>
            <w14:solidFill>
              <w14:schemeClr w14:val="tx1">
                <w14:lumMod w14:val="95000"/>
                <w14:lumOff w14:val="5000"/>
              </w14:schemeClr>
            </w14:solidFill>
          </w14:textFill>
        </w:rPr>
        <w:t>二、项目需求</w:t>
      </w:r>
    </w:p>
    <w:p w14:paraId="0012D630">
      <w:pPr>
        <w:keepNext w:val="0"/>
        <w:keepLines w:val="0"/>
        <w:pageBreakBefore w:val="0"/>
        <w:widowControl w:val="0"/>
        <w:kinsoku/>
        <w:wordWrap/>
        <w:overflowPunct/>
        <w:topLinePunct w:val="0"/>
        <w:bidi w:val="0"/>
        <w:snapToGrid/>
        <w:spacing w:line="400" w:lineRule="exact"/>
        <w:ind w:firstLine="480" w:firstLineChars="200"/>
        <w:textAlignment w:val="auto"/>
        <w:rPr>
          <w:rFonts w:ascii="宋体" w:hAns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lang w:val="en-US" w:eastAsia="zh-CN"/>
          <w14:textFill>
            <w14:solidFill>
              <w14:schemeClr w14:val="tx1">
                <w14:lumMod w14:val="95000"/>
                <w14:lumOff w14:val="5000"/>
              </w14:schemeClr>
            </w14:solidFill>
          </w14:textFill>
        </w:rPr>
        <w:t>1、</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委派专业人员按照甲方的要求，对成本监审项目的基本情况、成本情况、与成本相关的重要事项等进行调查核实，并按照监审相关依据进行成本审核；具体审核内容及要求如下：</w:t>
      </w:r>
    </w:p>
    <w:p w14:paraId="11F2B195">
      <w:pPr>
        <w:keepNext w:val="0"/>
        <w:keepLines w:val="0"/>
        <w:pageBreakBefore w:val="0"/>
        <w:widowControl w:val="0"/>
        <w:kinsoku/>
        <w:wordWrap/>
        <w:overflowPunct/>
        <w:topLinePunct w:val="0"/>
        <w:bidi w:val="0"/>
        <w:snapToGrid/>
        <w:spacing w:line="400" w:lineRule="exact"/>
        <w:ind w:firstLine="480" w:firstLineChars="200"/>
        <w:textAlignment w:val="auto"/>
        <w:rPr>
          <w:rFonts w:ascii="宋体" w:hAns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w:t>
      </w:r>
      <w:r>
        <w:rPr>
          <w:rFonts w:ascii="宋体" w:hAnsi="宋体" w:cs="宋体"/>
          <w:color w:val="0D0D0D" w:themeColor="text1" w:themeTint="F2"/>
          <w:sz w:val="24"/>
          <w:szCs w:val="24"/>
          <w14:textFill>
            <w14:solidFill>
              <w14:schemeClr w14:val="tx1">
                <w14:lumMod w14:val="95000"/>
                <w14:lumOff w14:val="5000"/>
              </w14:schemeClr>
            </w14:solidFill>
          </w14:textFill>
        </w:rPr>
        <w:t>1</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）根据</w:t>
      </w:r>
      <w:r>
        <w:rPr>
          <w:rFonts w:hint="eastAsia" w:ascii="宋体" w:hAnsi="宋体" w:cs="宋体"/>
          <w:color w:val="0D0D0D" w:themeColor="text1" w:themeTint="F2"/>
          <w:sz w:val="24"/>
          <w:szCs w:val="24"/>
          <w:lang w:eastAsia="zh-CN"/>
          <w14:textFill>
            <w14:solidFill>
              <w14:schemeClr w14:val="tx1">
                <w14:lumMod w14:val="95000"/>
                <w14:lumOff w14:val="5000"/>
              </w14:schemeClr>
            </w14:solidFill>
          </w14:textFill>
        </w:rPr>
        <w:t>202</w:t>
      </w:r>
      <w:r>
        <w:rPr>
          <w:rFonts w:hint="eastAsia" w:ascii="宋体" w:hAnsi="宋体" w:cs="宋体"/>
          <w:color w:val="0D0D0D" w:themeColor="text1" w:themeTint="F2"/>
          <w:sz w:val="24"/>
          <w:szCs w:val="24"/>
          <w:lang w:val="en-US" w:eastAsia="zh-CN"/>
          <w14:textFill>
            <w14:solidFill>
              <w14:schemeClr w14:val="tx1">
                <w14:lumMod w14:val="95000"/>
                <w14:lumOff w14:val="5000"/>
              </w14:schemeClr>
            </w14:solidFill>
          </w14:textFill>
        </w:rPr>
        <w:t>4</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年农药采购合同中所列农药项目，按相关文件规定进行分类审核，并做好核增、核减的工作底稿记录</w:t>
      </w:r>
      <w:r>
        <w:rPr>
          <w:rFonts w:hint="eastAsia" w:ascii="宋体" w:hAnsi="宋体" w:cs="宋体"/>
          <w:color w:val="0D0D0D" w:themeColor="text1" w:themeTint="F2"/>
          <w:sz w:val="24"/>
          <w:szCs w:val="24"/>
          <w:lang w:val="en-US" w:eastAsia="zh-CN"/>
          <w14:textFill>
            <w14:solidFill>
              <w14:schemeClr w14:val="tx1">
                <w14:lumMod w14:val="95000"/>
                <w14:lumOff w14:val="5000"/>
              </w14:schemeClr>
            </w14:solidFill>
          </w14:textFill>
        </w:rPr>
        <w:t>,全年出3份审计报告</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w:t>
      </w:r>
    </w:p>
    <w:p w14:paraId="73409A1F">
      <w:pPr>
        <w:keepNext w:val="0"/>
        <w:keepLines w:val="0"/>
        <w:pageBreakBefore w:val="0"/>
        <w:widowControl w:val="0"/>
        <w:kinsoku/>
        <w:wordWrap/>
        <w:overflowPunct/>
        <w:topLinePunct w:val="0"/>
        <w:bidi w:val="0"/>
        <w:snapToGrid/>
        <w:spacing w:line="400" w:lineRule="exact"/>
        <w:ind w:firstLine="480" w:firstLineChars="200"/>
        <w:textAlignment w:val="auto"/>
        <w:rPr>
          <w:rFonts w:ascii="宋体" w:hAns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2）以实施主体配送农药的进货量、配送各网点的发货量，配送网点的销售量进行核算。同时对实施主体出具进出库的农药书面台账记录和电脑台账记录、对实施主体的废弃包装物、农膜回收进行真实性、合法性审核，当电脑台账和书面台账不一致时，第一次以书面台账为准，第二次以电脑台账为准。监审单位按规定进行分类审核，并做好核增、核减的工作底稿记录</w:t>
      </w:r>
      <w:r>
        <w:rPr>
          <w:rFonts w:hint="eastAsia" w:ascii="宋体" w:hAnsi="宋体" w:cs="宋体"/>
          <w:color w:val="0D0D0D" w:themeColor="text1" w:themeTint="F2"/>
          <w:sz w:val="24"/>
          <w:szCs w:val="24"/>
          <w:lang w:eastAsia="zh-CN"/>
          <w14:textFill>
            <w14:solidFill>
              <w14:schemeClr w14:val="tx1">
                <w14:lumMod w14:val="95000"/>
                <w14:lumOff w14:val="5000"/>
              </w14:schemeClr>
            </w14:solidFill>
          </w14:textFill>
        </w:rPr>
        <w:t>，</w:t>
      </w:r>
      <w:r>
        <w:rPr>
          <w:rFonts w:hint="eastAsia" w:ascii="宋体" w:hAnsi="宋体" w:cs="宋体"/>
          <w:color w:val="0D0D0D" w:themeColor="text1" w:themeTint="F2"/>
          <w:sz w:val="24"/>
          <w:szCs w:val="24"/>
          <w:lang w:val="en-US" w:eastAsia="zh-CN"/>
          <w14:textFill>
            <w14:solidFill>
              <w14:schemeClr w14:val="tx1">
                <w14:lumMod w14:val="95000"/>
                <w14:lumOff w14:val="5000"/>
              </w14:schemeClr>
            </w14:solidFill>
          </w14:textFill>
        </w:rPr>
        <w:t>全年出3份审计报告</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w:t>
      </w:r>
    </w:p>
    <w:p w14:paraId="412614C7">
      <w:pPr>
        <w:keepNext w:val="0"/>
        <w:keepLines w:val="0"/>
        <w:pageBreakBefore w:val="0"/>
        <w:widowControl w:val="0"/>
        <w:kinsoku/>
        <w:wordWrap/>
        <w:overflowPunct/>
        <w:topLinePunct w:val="0"/>
        <w:bidi w:val="0"/>
        <w:snapToGrid/>
        <w:spacing w:line="400" w:lineRule="exact"/>
        <w:ind w:firstLine="480" w:firstLineChars="200"/>
        <w:textAlignment w:val="auto"/>
        <w:rPr>
          <w:rFonts w:ascii="宋体" w:hAns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w:t>
      </w:r>
      <w:r>
        <w:rPr>
          <w:rFonts w:ascii="宋体" w:hAnsi="宋体" w:cs="宋体"/>
          <w:color w:val="0D0D0D" w:themeColor="text1" w:themeTint="F2"/>
          <w:sz w:val="24"/>
          <w:szCs w:val="24"/>
          <w14:textFill>
            <w14:solidFill>
              <w14:schemeClr w14:val="tx1">
                <w14:lumMod w14:val="95000"/>
                <w14:lumOff w14:val="5000"/>
              </w14:schemeClr>
            </w14:solidFill>
          </w14:textFill>
        </w:rPr>
        <w:t>3</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w:t>
      </w:r>
      <w:r>
        <w:rPr>
          <w:rFonts w:hint="eastAsia" w:ascii="宋体" w:hAnsi="宋体" w:cs="宋体"/>
          <w:color w:val="0D0D0D" w:themeColor="text1" w:themeTint="F2"/>
          <w:sz w:val="24"/>
          <w:szCs w:val="24"/>
          <w:lang w:eastAsia="zh-CN"/>
          <w14:textFill>
            <w14:solidFill>
              <w14:schemeClr w14:val="tx1">
                <w14:lumMod w14:val="95000"/>
                <w14:lumOff w14:val="5000"/>
              </w14:schemeClr>
            </w14:solidFill>
          </w14:textFill>
        </w:rPr>
        <w:t>与供销社、相关镇街、实施主体</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代表</w:t>
      </w:r>
      <w:r>
        <w:rPr>
          <w:rFonts w:hint="eastAsia" w:ascii="宋体" w:hAnsi="宋体" w:cs="宋体"/>
          <w:color w:val="0D0D0D" w:themeColor="text1" w:themeTint="F2"/>
          <w:sz w:val="24"/>
          <w:szCs w:val="24"/>
          <w:lang w:eastAsia="zh-CN"/>
          <w14:textFill>
            <w14:solidFill>
              <w14:schemeClr w14:val="tx1">
                <w14:lumMod w14:val="95000"/>
                <w14:lumOff w14:val="5000"/>
              </w14:schemeClr>
            </w14:solidFill>
          </w14:textFill>
        </w:rPr>
        <w:t>一起，到中转点进行数量验收。</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现场抽查实施主体以及每个配送网点的废弃包装物、农膜回收量核算成本。以实施主体回收台账记录为准，抽查比例不低于</w:t>
      </w:r>
      <w:r>
        <w:rPr>
          <w:rFonts w:hint="eastAsia" w:ascii="宋体" w:hAnsi="宋体" w:cs="宋体"/>
          <w:color w:val="0D0D0D" w:themeColor="text1" w:themeTint="F2"/>
          <w:sz w:val="24"/>
          <w:szCs w:val="24"/>
          <w:lang w:val="en-US" w:eastAsia="zh-CN"/>
          <w14:textFill>
            <w14:solidFill>
              <w14:schemeClr w14:val="tx1">
                <w14:lumMod w14:val="95000"/>
                <w14:lumOff w14:val="5000"/>
              </w14:schemeClr>
            </w14:solidFill>
          </w14:textFill>
        </w:rPr>
        <w:t>3</w:t>
      </w:r>
      <w:r>
        <w:rPr>
          <w:rFonts w:ascii="宋体" w:hAnsi="宋体" w:cs="宋体"/>
          <w:color w:val="0D0D0D" w:themeColor="text1" w:themeTint="F2"/>
          <w:sz w:val="24"/>
          <w:szCs w:val="24"/>
          <w14:textFill>
            <w14:solidFill>
              <w14:schemeClr w14:val="tx1">
                <w14:lumMod w14:val="95000"/>
                <w14:lumOff w14:val="5000"/>
              </w14:schemeClr>
            </w14:solidFill>
          </w14:textFill>
        </w:rPr>
        <w:t>%</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w:t>
      </w:r>
    </w:p>
    <w:p w14:paraId="6D19FFAC">
      <w:pPr>
        <w:keepNext w:val="0"/>
        <w:keepLines w:val="0"/>
        <w:pageBreakBefore w:val="0"/>
        <w:widowControl w:val="0"/>
        <w:kinsoku/>
        <w:wordWrap/>
        <w:overflowPunct/>
        <w:topLinePunct w:val="0"/>
        <w:bidi w:val="0"/>
        <w:snapToGrid/>
        <w:spacing w:line="400" w:lineRule="exact"/>
        <w:ind w:firstLine="480" w:firstLineChars="200"/>
        <w:textAlignment w:val="auto"/>
        <w:rPr>
          <w:rFonts w:hint="eastAsia" w:ascii="宋体" w:hAnsi="宋体" w:eastAsia="宋体" w:cs="宋体"/>
          <w:color w:val="0D0D0D" w:themeColor="text1" w:themeTint="F2"/>
          <w:sz w:val="24"/>
          <w:szCs w:val="24"/>
          <w:lang w:eastAsia="zh-CN"/>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w:t>
      </w:r>
      <w:r>
        <w:rPr>
          <w:rFonts w:ascii="宋体" w:hAnsi="宋体" w:cs="宋体"/>
          <w:color w:val="0D0D0D" w:themeColor="text1" w:themeTint="F2"/>
          <w:sz w:val="24"/>
          <w:szCs w:val="24"/>
          <w14:textFill>
            <w14:solidFill>
              <w14:schemeClr w14:val="tx1">
                <w14:lumMod w14:val="95000"/>
                <w14:lumOff w14:val="5000"/>
              </w14:schemeClr>
            </w14:solidFill>
          </w14:textFill>
        </w:rPr>
        <w:t>4</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）根据通政办发文提取和审核相关证据资料，可根据单位具体情况作相应的调整。</w:t>
      </w:r>
      <w:r>
        <w:rPr>
          <w:rFonts w:hint="eastAsia" w:ascii="宋体" w:hAnsi="宋体" w:cs="宋体"/>
          <w:color w:val="0D0D0D" w:themeColor="text1" w:themeTint="F2"/>
          <w:sz w:val="24"/>
          <w:szCs w:val="24"/>
          <w:lang w:eastAsia="zh-CN"/>
          <w14:textFill>
            <w14:solidFill>
              <w14:schemeClr w14:val="tx1">
                <w14:lumMod w14:val="95000"/>
                <w14:lumOff w14:val="5000"/>
              </w14:schemeClr>
            </w14:solidFill>
          </w14:textFill>
        </w:rPr>
        <w:t>与招标方代表一起进行农药配供与农业废弃包装物回收核查。</w:t>
      </w:r>
    </w:p>
    <w:p w14:paraId="6DC65BE4">
      <w:pPr>
        <w:keepNext w:val="0"/>
        <w:keepLines w:val="0"/>
        <w:pageBreakBefore w:val="0"/>
        <w:widowControl w:val="0"/>
        <w:kinsoku/>
        <w:wordWrap/>
        <w:overflowPunct/>
        <w:topLinePunct w:val="0"/>
        <w:bidi w:val="0"/>
        <w:snapToGrid/>
        <w:spacing w:line="400" w:lineRule="exact"/>
        <w:ind w:firstLine="480" w:firstLineChars="200"/>
        <w:textAlignment w:val="auto"/>
        <w:rPr>
          <w:rFonts w:ascii="宋体" w:hAns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lang w:val="en-US" w:eastAsia="zh-CN"/>
          <w14:textFill>
            <w14:solidFill>
              <w14:schemeClr w14:val="tx1">
                <w14:lumMod w14:val="95000"/>
                <w14:lumOff w14:val="5000"/>
              </w14:schemeClr>
            </w14:solidFill>
          </w14:textFill>
        </w:rPr>
        <w:t>2</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、及时主动反馈成本监审过程中发现的问题；不得自行与经营者交换审核意见；</w:t>
      </w:r>
    </w:p>
    <w:p w14:paraId="72504E80">
      <w:pPr>
        <w:keepNext w:val="0"/>
        <w:keepLines w:val="0"/>
        <w:pageBreakBefore w:val="0"/>
        <w:widowControl w:val="0"/>
        <w:kinsoku/>
        <w:wordWrap/>
        <w:overflowPunct/>
        <w:topLinePunct w:val="0"/>
        <w:bidi w:val="0"/>
        <w:snapToGrid/>
        <w:spacing w:line="400" w:lineRule="exact"/>
        <w:ind w:firstLine="480" w:firstLineChars="200"/>
        <w:textAlignment w:val="auto"/>
        <w:rPr>
          <w:rFonts w:ascii="宋体" w:hAns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lang w:val="en-US" w:eastAsia="zh-CN"/>
          <w14:textFill>
            <w14:solidFill>
              <w14:schemeClr w14:val="tx1">
                <w14:lumMod w14:val="95000"/>
                <w14:lumOff w14:val="5000"/>
              </w14:schemeClr>
            </w14:solidFill>
          </w14:textFill>
        </w:rPr>
        <w:t>3</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、提交成本审核报告或书面情况报告及相关工作资料；</w:t>
      </w:r>
    </w:p>
    <w:p w14:paraId="56F37E85">
      <w:pPr>
        <w:keepNext w:val="0"/>
        <w:keepLines w:val="0"/>
        <w:pageBreakBefore w:val="0"/>
        <w:widowControl w:val="0"/>
        <w:kinsoku/>
        <w:wordWrap/>
        <w:overflowPunct/>
        <w:topLinePunct w:val="0"/>
        <w:bidi w:val="0"/>
        <w:snapToGrid/>
        <w:spacing w:line="400" w:lineRule="exact"/>
        <w:ind w:firstLine="480" w:firstLineChars="200"/>
        <w:textAlignment w:val="auto"/>
        <w:rPr>
          <w:rFonts w:ascii="宋体" w:hAns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lang w:val="en-US" w:eastAsia="zh-CN"/>
          <w14:textFill>
            <w14:solidFill>
              <w14:schemeClr w14:val="tx1">
                <w14:lumMod w14:val="95000"/>
                <w14:lumOff w14:val="5000"/>
              </w14:schemeClr>
            </w14:solidFill>
          </w14:textFill>
        </w:rPr>
        <w:t>4</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、对提交的审核报告或书面情况报告的合法性、相关性、合理性、真实性负责。</w:t>
      </w:r>
    </w:p>
    <w:p w14:paraId="70A25576">
      <w:pPr>
        <w:keepNext w:val="0"/>
        <w:keepLines w:val="0"/>
        <w:pageBreakBefore w:val="0"/>
        <w:widowControl w:val="0"/>
        <w:kinsoku/>
        <w:wordWrap/>
        <w:overflowPunct/>
        <w:topLinePunct w:val="0"/>
        <w:bidi w:val="0"/>
        <w:snapToGrid/>
        <w:spacing w:line="400" w:lineRule="exact"/>
        <w:ind w:firstLine="480" w:firstLineChars="200"/>
        <w:textAlignment w:val="auto"/>
        <w:rPr>
          <w:rFonts w:ascii="宋体" w:hAns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w:t>
      </w:r>
      <w:r>
        <w:rPr>
          <w:rFonts w:ascii="宋体" w:hAnsi="宋体" w:cs="宋体"/>
          <w:color w:val="0D0D0D" w:themeColor="text1" w:themeTint="F2"/>
          <w:sz w:val="24"/>
          <w:szCs w:val="24"/>
          <w14:textFill>
            <w14:solidFill>
              <w14:schemeClr w14:val="tx1">
                <w14:lumMod w14:val="95000"/>
                <w14:lumOff w14:val="5000"/>
              </w14:schemeClr>
            </w14:solidFill>
          </w14:textFill>
        </w:rPr>
        <w:t>1</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）合法性。计入定价成本的费用应当符合有关法律、法规、财务制度和国家统一的会计制度，以及价格监管制度等规定。</w:t>
      </w:r>
    </w:p>
    <w:p w14:paraId="025C654C">
      <w:pPr>
        <w:keepNext w:val="0"/>
        <w:keepLines w:val="0"/>
        <w:pageBreakBefore w:val="0"/>
        <w:widowControl w:val="0"/>
        <w:kinsoku/>
        <w:wordWrap/>
        <w:overflowPunct/>
        <w:topLinePunct w:val="0"/>
        <w:bidi w:val="0"/>
        <w:snapToGrid/>
        <w:spacing w:line="400" w:lineRule="exact"/>
        <w:ind w:firstLine="480" w:firstLineChars="200"/>
        <w:textAlignment w:val="auto"/>
        <w:rPr>
          <w:rFonts w:ascii="宋体" w:hAns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（2）相关性。计入定价成本的费用应当与经营过程直接或者间接相关。</w:t>
      </w:r>
      <w:r>
        <w:rPr>
          <w:rFonts w:ascii="宋体" w:hAnsi="宋体" w:cs="宋体"/>
          <w:color w:val="0D0D0D" w:themeColor="text1" w:themeTint="F2"/>
          <w:sz w:val="24"/>
          <w:szCs w:val="24"/>
          <w14:textFill>
            <w14:solidFill>
              <w14:schemeClr w14:val="tx1">
                <w14:lumMod w14:val="95000"/>
                <w14:lumOff w14:val="5000"/>
              </w14:schemeClr>
            </w14:solidFill>
          </w14:textFill>
        </w:rPr>
        <w:t xml:space="preserve"> </w:t>
      </w:r>
    </w:p>
    <w:p w14:paraId="0399CA85">
      <w:pPr>
        <w:keepNext w:val="0"/>
        <w:keepLines w:val="0"/>
        <w:pageBreakBefore w:val="0"/>
        <w:widowControl w:val="0"/>
        <w:kinsoku/>
        <w:wordWrap/>
        <w:overflowPunct/>
        <w:topLinePunct w:val="0"/>
        <w:bidi w:val="0"/>
        <w:snapToGrid/>
        <w:spacing w:line="400" w:lineRule="exact"/>
        <w:ind w:firstLine="480" w:firstLineChars="200"/>
        <w:textAlignment w:val="auto"/>
        <w:rPr>
          <w:rFonts w:ascii="宋体" w:hAns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w:t>
      </w:r>
      <w:r>
        <w:rPr>
          <w:rFonts w:ascii="宋体" w:hAnsi="宋体" w:cs="宋体"/>
          <w:color w:val="0D0D0D" w:themeColor="text1" w:themeTint="F2"/>
          <w:sz w:val="24"/>
          <w:szCs w:val="24"/>
          <w14:textFill>
            <w14:solidFill>
              <w14:schemeClr w14:val="tx1">
                <w14:lumMod w14:val="95000"/>
                <w14:lumOff w14:val="5000"/>
              </w14:schemeClr>
            </w14:solidFill>
          </w14:textFill>
        </w:rPr>
        <w:t>3</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）合理性。计入定价成本的费用应当反映经营活动正常需要，并按照合理方法和合理标准核算；影响定价成本水平的主要技术、经济指标应当符合行业标准或者公允水平。</w:t>
      </w:r>
    </w:p>
    <w:p w14:paraId="558240B7">
      <w:pPr>
        <w:keepNext w:val="0"/>
        <w:keepLines w:val="0"/>
        <w:pageBreakBefore w:val="0"/>
        <w:widowControl w:val="0"/>
        <w:kinsoku/>
        <w:wordWrap/>
        <w:overflowPunct/>
        <w:topLinePunct w:val="0"/>
        <w:bidi w:val="0"/>
        <w:snapToGrid/>
        <w:spacing w:line="400" w:lineRule="exact"/>
        <w:ind w:firstLine="480" w:firstLineChars="200"/>
        <w:textAlignment w:val="auto"/>
        <w:rPr>
          <w:rFonts w:ascii="宋体" w:hAns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w:t>
      </w:r>
      <w:r>
        <w:rPr>
          <w:rFonts w:ascii="宋体" w:hAnsi="宋体" w:cs="宋体"/>
          <w:color w:val="0D0D0D" w:themeColor="text1" w:themeTint="F2"/>
          <w:sz w:val="24"/>
          <w:szCs w:val="24"/>
          <w14:textFill>
            <w14:solidFill>
              <w14:schemeClr w14:val="tx1">
                <w14:lumMod w14:val="95000"/>
                <w14:lumOff w14:val="5000"/>
              </w14:schemeClr>
            </w14:solidFill>
          </w14:textFill>
        </w:rPr>
        <w:t>4</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）真实性。权责发生制。凡属当期的成本费用，不论款项是否支付，均应计入当期成本。所有列入监审的农药必须是采购目录范围内。</w:t>
      </w:r>
    </w:p>
    <w:p w14:paraId="002EC41D">
      <w:pPr>
        <w:pStyle w:val="17"/>
        <w:keepNext w:val="0"/>
        <w:keepLines w:val="0"/>
        <w:pageBreakBefore w:val="0"/>
        <w:widowControl w:val="0"/>
        <w:kinsoku/>
        <w:wordWrap/>
        <w:overflowPunct/>
        <w:topLinePunct w:val="0"/>
        <w:bidi w:val="0"/>
        <w:snapToGrid/>
        <w:spacing w:line="400" w:lineRule="exact"/>
        <w:ind w:firstLine="480" w:firstLineChars="200"/>
        <w:textAlignment w:val="auto"/>
        <w:rPr>
          <w:rFonts w:ascii="宋体" w:hAnsi="宋体" w:cs="宋体"/>
          <w:b/>
          <w:bCs/>
          <w:color w:val="0D0D0D" w:themeColor="text1" w:themeTint="F2"/>
          <w:sz w:val="36"/>
          <w:szCs w:val="36"/>
          <w14:textFill>
            <w14:solidFill>
              <w14:schemeClr w14:val="tx1">
                <w14:lumMod w14:val="95000"/>
                <w14:lumOff w14:val="5000"/>
              </w14:schemeClr>
            </w14:solidFill>
          </w14:textFill>
        </w:rPr>
      </w:pPr>
      <w:r>
        <w:rPr>
          <w:rFonts w:hint="eastAsia" w:ascii="宋体" w:hAnsi="宋体" w:cs="宋体"/>
          <w:color w:val="0D0D0D" w:themeColor="text1" w:themeTint="F2"/>
          <w:kern w:val="2"/>
          <w:sz w:val="24"/>
          <w:szCs w:val="24"/>
          <w:lang w:val="en-US" w:eastAsia="zh-CN"/>
          <w14:textFill>
            <w14:solidFill>
              <w14:schemeClr w14:val="tx1">
                <w14:lumMod w14:val="95000"/>
                <w14:lumOff w14:val="5000"/>
              </w14:schemeClr>
            </w14:solidFill>
          </w14:textFill>
        </w:rPr>
        <w:t>5</w:t>
      </w:r>
      <w:r>
        <w:rPr>
          <w:rFonts w:hint="eastAsia" w:ascii="宋体" w:hAnsi="宋体" w:cs="宋体"/>
          <w:color w:val="0D0D0D" w:themeColor="text1" w:themeTint="F2"/>
          <w:kern w:val="2"/>
          <w:sz w:val="24"/>
          <w:szCs w:val="24"/>
          <w14:textFill>
            <w14:solidFill>
              <w14:schemeClr w14:val="tx1">
                <w14:lumMod w14:val="95000"/>
                <w14:lumOff w14:val="5000"/>
              </w14:schemeClr>
            </w14:solidFill>
          </w14:textFill>
        </w:rPr>
        <w:t>、廉洁自律，不得从事与成本审核无关的活动。不得索取、收受被监审对象财物，不得谋取其他利益</w:t>
      </w:r>
      <w:r>
        <w:rPr>
          <w:rFonts w:hint="eastAsia" w:ascii="宋体" w:hAnsi="宋体" w:cs="宋体"/>
          <w:color w:val="0D0D0D" w:themeColor="text1" w:themeTint="F2"/>
          <w:kern w:val="2"/>
          <w:sz w:val="24"/>
          <w:szCs w:val="24"/>
          <w:lang w:eastAsia="zh-CN"/>
          <w14:textFill>
            <w14:solidFill>
              <w14:schemeClr w14:val="tx1">
                <w14:lumMod w14:val="95000"/>
                <w14:lumOff w14:val="5000"/>
              </w14:schemeClr>
            </w14:solidFill>
          </w14:textFill>
        </w:rPr>
        <w:t>。</w:t>
      </w:r>
    </w:p>
    <w:p w14:paraId="286911CD">
      <w:pPr>
        <w:numPr>
          <w:ilvl w:val="0"/>
          <w:numId w:val="0"/>
        </w:numPr>
        <w:spacing w:line="360" w:lineRule="auto"/>
        <w:ind w:leftChars="0" w:right="-334" w:rightChars="-159"/>
        <w:jc w:val="center"/>
        <w:rPr>
          <w:rFonts w:ascii="宋体" w:hAnsi="宋体" w:cs="宋体"/>
          <w:b/>
          <w:bCs/>
          <w:color w:val="0D0D0D" w:themeColor="text1" w:themeTint="F2"/>
          <w:sz w:val="36"/>
          <w:szCs w:val="36"/>
          <w14:textFill>
            <w14:solidFill>
              <w14:schemeClr w14:val="tx1">
                <w14:lumMod w14:val="95000"/>
                <w14:lumOff w14:val="5000"/>
              </w14:schemeClr>
            </w14:solidFill>
          </w14:textFill>
        </w:rPr>
      </w:pPr>
      <w:r>
        <w:rPr>
          <w:rFonts w:hint="eastAsia" w:ascii="宋体" w:hAnsi="宋体" w:cs="宋体"/>
          <w:b/>
          <w:bCs/>
          <w:color w:val="0D0D0D" w:themeColor="text1" w:themeTint="F2"/>
          <w:sz w:val="36"/>
          <w:szCs w:val="36"/>
          <w:lang w:val="en-US" w:eastAsia="zh-CN"/>
          <w14:textFill>
            <w14:solidFill>
              <w14:schemeClr w14:val="tx1">
                <w14:lumMod w14:val="95000"/>
                <w14:lumOff w14:val="5000"/>
              </w14:schemeClr>
            </w14:solidFill>
          </w14:textFill>
        </w:rPr>
        <w:t xml:space="preserve">第五章 </w:t>
      </w:r>
      <w:r>
        <w:rPr>
          <w:rFonts w:hint="eastAsia" w:ascii="宋体" w:hAnsi="宋体" w:cs="宋体"/>
          <w:b/>
          <w:bCs/>
          <w:color w:val="0D0D0D" w:themeColor="text1" w:themeTint="F2"/>
          <w:sz w:val="36"/>
          <w:szCs w:val="36"/>
          <w14:textFill>
            <w14:solidFill>
              <w14:schemeClr w14:val="tx1">
                <w14:lumMod w14:val="95000"/>
                <w14:lumOff w14:val="5000"/>
              </w14:schemeClr>
            </w14:solidFill>
          </w14:textFill>
        </w:rPr>
        <w:t>合同条款</w:t>
      </w:r>
      <w:bookmarkStart w:id="10" w:name="_Toc331685784"/>
    </w:p>
    <w:p w14:paraId="619755F3">
      <w:pPr>
        <w:pStyle w:val="2"/>
      </w:pPr>
    </w:p>
    <w:bookmarkEnd w:id="10"/>
    <w:p w14:paraId="67D478C6">
      <w:pPr>
        <w:widowControl/>
        <w:spacing w:line="400" w:lineRule="exact"/>
        <w:jc w:val="center"/>
        <w:rPr>
          <w:rFonts w:ascii="宋体" w:hAnsi="宋体" w:cs="宋体"/>
          <w:b/>
          <w:bCs/>
          <w:kern w:val="0"/>
          <w:sz w:val="30"/>
          <w:szCs w:val="30"/>
        </w:rPr>
      </w:pPr>
      <w:r>
        <w:rPr>
          <w:rFonts w:hint="eastAsia" w:ascii="宋体" w:hAnsi="宋体" w:cs="宋体"/>
          <w:b/>
          <w:bCs/>
          <w:kern w:val="0"/>
          <w:sz w:val="30"/>
          <w:szCs w:val="30"/>
        </w:rPr>
        <w:t>2024年度通州区农药零差率配供、废弃农药包装物和农膜回收处理项目第三方审计服务合同</w:t>
      </w:r>
    </w:p>
    <w:p w14:paraId="69CB4519">
      <w:pPr>
        <w:spacing w:line="400" w:lineRule="exact"/>
        <w:ind w:firstLine="646"/>
        <w:rPr>
          <w:sz w:val="24"/>
        </w:rPr>
      </w:pPr>
      <w:r>
        <w:rPr>
          <w:rFonts w:hint="eastAsia"/>
          <w:sz w:val="24"/>
        </w:rPr>
        <w:t>甲方（买方)：</w:t>
      </w:r>
    </w:p>
    <w:p w14:paraId="00E4E470">
      <w:pPr>
        <w:spacing w:line="400" w:lineRule="exact"/>
        <w:ind w:firstLine="646"/>
        <w:rPr>
          <w:sz w:val="24"/>
        </w:rPr>
      </w:pPr>
      <w:r>
        <w:rPr>
          <w:rFonts w:hint="eastAsia"/>
          <w:sz w:val="24"/>
        </w:rPr>
        <w:t>乙方（卖方）：</w:t>
      </w:r>
    </w:p>
    <w:p w14:paraId="0ABF1675">
      <w:pPr>
        <w:spacing w:line="400" w:lineRule="exact"/>
        <w:ind w:firstLine="480" w:firstLineChars="200"/>
        <w:rPr>
          <w:sz w:val="24"/>
        </w:rPr>
      </w:pPr>
      <w:r>
        <w:rPr>
          <w:rFonts w:hint="eastAsia"/>
          <w:sz w:val="24"/>
        </w:rPr>
        <w:t>甲、乙双方先依照《中华人民共和国民法典》及其他有关法律、行政法规的有关规定，各方遵循平等、自愿、公平和诚实信用的原则，就2024年度通州区农药零差率配供、废弃农药包装物和农膜回收处理项目第三方审计服务采购事项协商一致，订立本合同，共同信守。</w:t>
      </w:r>
    </w:p>
    <w:p w14:paraId="7C8B216A">
      <w:pPr>
        <w:shd w:val="clear" w:color="auto" w:fill="FFFFFF"/>
        <w:snapToGrid w:val="0"/>
        <w:spacing w:line="400" w:lineRule="exact"/>
        <w:ind w:firstLine="482" w:firstLineChars="200"/>
        <w:rPr>
          <w:rFonts w:ascii="宋体" w:hAnsi="宋体" w:cs="仿宋"/>
          <w:b/>
          <w:bCs/>
          <w:sz w:val="24"/>
        </w:rPr>
      </w:pPr>
      <w:r>
        <w:rPr>
          <w:rFonts w:hint="eastAsia" w:ascii="宋体" w:hAnsi="宋体" w:cs="仿宋"/>
          <w:b/>
          <w:bCs/>
          <w:sz w:val="24"/>
        </w:rPr>
        <w:t>一、合同范围</w:t>
      </w:r>
    </w:p>
    <w:p w14:paraId="18E954E4">
      <w:pPr>
        <w:pStyle w:val="3"/>
        <w:spacing w:before="0" w:after="0" w:line="400" w:lineRule="exact"/>
        <w:ind w:firstLine="480" w:firstLineChars="200"/>
        <w:rPr>
          <w:b w:val="0"/>
          <w:bCs w:val="0"/>
          <w:kern w:val="2"/>
          <w:sz w:val="24"/>
          <w:szCs w:val="21"/>
        </w:rPr>
      </w:pPr>
      <w:r>
        <w:rPr>
          <w:rFonts w:hint="eastAsia"/>
          <w:b w:val="0"/>
          <w:bCs w:val="0"/>
          <w:kern w:val="2"/>
          <w:sz w:val="24"/>
          <w:szCs w:val="21"/>
          <w:lang w:val="en-US" w:eastAsia="zh-CN"/>
        </w:rPr>
        <w:t>委派专业人员按照甲方的要求，对成本监审项目的基本情况、成本情况、与成本相关的重要事项等进行调查核实，并按照监审相关依据进行成本审核，具体按</w:t>
      </w:r>
      <w:r>
        <w:rPr>
          <w:rFonts w:hint="eastAsia"/>
          <w:b w:val="0"/>
          <w:bCs w:val="0"/>
          <w:kern w:val="2"/>
          <w:sz w:val="24"/>
          <w:szCs w:val="21"/>
        </w:rPr>
        <w:t>招标文件《项目需求》执行。</w:t>
      </w:r>
    </w:p>
    <w:p w14:paraId="689474F7">
      <w:pPr>
        <w:shd w:val="clear" w:color="auto" w:fill="FFFFFF"/>
        <w:snapToGrid w:val="0"/>
        <w:spacing w:line="400" w:lineRule="exact"/>
        <w:ind w:firstLine="482" w:firstLineChars="200"/>
        <w:rPr>
          <w:rFonts w:ascii="宋体" w:hAnsi="宋体" w:cs="仿宋"/>
          <w:b/>
          <w:bCs/>
          <w:sz w:val="24"/>
        </w:rPr>
      </w:pPr>
      <w:r>
        <w:rPr>
          <w:rFonts w:hint="eastAsia" w:ascii="宋体" w:hAnsi="宋体" w:cs="仿宋"/>
          <w:b/>
          <w:bCs/>
          <w:sz w:val="24"/>
        </w:rPr>
        <w:t>二、合同价格</w:t>
      </w:r>
    </w:p>
    <w:p w14:paraId="58ADCA47">
      <w:pPr>
        <w:shd w:val="clear" w:color="auto" w:fill="FFFFFF"/>
        <w:snapToGrid w:val="0"/>
        <w:spacing w:line="400" w:lineRule="exact"/>
        <w:ind w:firstLine="480" w:firstLineChars="200"/>
        <w:rPr>
          <w:rFonts w:ascii="宋体" w:hAnsi="宋体" w:cs="仿宋"/>
          <w:sz w:val="24"/>
        </w:rPr>
      </w:pPr>
      <w:r>
        <w:rPr>
          <w:rFonts w:hint="eastAsia" w:ascii="宋体" w:hAnsi="宋体" w:cs="仿宋"/>
          <w:sz w:val="24"/>
        </w:rPr>
        <w:t>1、本合同总价为人民币          元，大写人民币     元。</w:t>
      </w:r>
    </w:p>
    <w:p w14:paraId="3DF68C23">
      <w:pPr>
        <w:shd w:val="clear" w:color="auto" w:fill="FFFFFF"/>
        <w:snapToGrid w:val="0"/>
        <w:spacing w:line="400" w:lineRule="exact"/>
        <w:ind w:firstLine="480" w:firstLineChars="200"/>
        <w:rPr>
          <w:rFonts w:ascii="宋体" w:hAnsi="宋体" w:cs="仿宋"/>
          <w:sz w:val="24"/>
        </w:rPr>
      </w:pPr>
      <w:r>
        <w:rPr>
          <w:rFonts w:hint="eastAsia" w:ascii="宋体" w:hAnsi="宋体" w:cs="仿宋"/>
          <w:sz w:val="24"/>
        </w:rPr>
        <w:t>3、项目明细报价一览表作为本合同附件</w:t>
      </w:r>
    </w:p>
    <w:p w14:paraId="593F1A44">
      <w:pPr>
        <w:shd w:val="clear" w:color="auto" w:fill="FFFFFF"/>
        <w:snapToGrid w:val="0"/>
        <w:spacing w:line="400" w:lineRule="exact"/>
        <w:ind w:firstLine="482" w:firstLineChars="200"/>
        <w:rPr>
          <w:rFonts w:ascii="宋体" w:hAnsi="宋体" w:cs="仿宋"/>
          <w:sz w:val="24"/>
        </w:rPr>
      </w:pPr>
      <w:r>
        <w:rPr>
          <w:rFonts w:hint="eastAsia" w:ascii="宋体" w:hAnsi="宋体" w:cs="仿宋"/>
          <w:b/>
          <w:bCs/>
          <w:sz w:val="24"/>
        </w:rPr>
        <w:t>三、质量及技术标准、验收标准</w:t>
      </w:r>
    </w:p>
    <w:p w14:paraId="29350EF6">
      <w:pPr>
        <w:shd w:val="clear" w:color="auto" w:fill="FFFFFF"/>
        <w:snapToGrid w:val="0"/>
        <w:spacing w:line="400" w:lineRule="exact"/>
        <w:ind w:firstLine="480" w:firstLineChars="200"/>
        <w:rPr>
          <w:rFonts w:ascii="宋体" w:hAnsi="宋体" w:cs="仿宋"/>
          <w:sz w:val="24"/>
        </w:rPr>
      </w:pPr>
      <w:r>
        <w:rPr>
          <w:rFonts w:hint="eastAsia" w:ascii="宋体" w:hAnsi="宋体" w:cs="仿宋"/>
          <w:sz w:val="24"/>
        </w:rPr>
        <w:t>1、符合现行的国家技术规范、标准。</w:t>
      </w:r>
    </w:p>
    <w:p w14:paraId="7AAB4ACE">
      <w:pPr>
        <w:shd w:val="clear" w:color="auto" w:fill="FFFFFF"/>
        <w:snapToGrid w:val="0"/>
        <w:spacing w:line="400" w:lineRule="exact"/>
        <w:ind w:firstLine="482" w:firstLineChars="200"/>
        <w:rPr>
          <w:rFonts w:ascii="宋体" w:hAnsi="宋体" w:cs="仿宋"/>
          <w:b/>
          <w:bCs/>
          <w:sz w:val="24"/>
        </w:rPr>
      </w:pPr>
      <w:r>
        <w:rPr>
          <w:rFonts w:hint="eastAsia" w:ascii="宋体" w:hAnsi="宋体" w:cs="仿宋"/>
          <w:b/>
          <w:bCs/>
          <w:sz w:val="24"/>
        </w:rPr>
        <w:t>四、双方责任：</w:t>
      </w:r>
    </w:p>
    <w:p w14:paraId="303DC1E4">
      <w:pPr>
        <w:shd w:val="clear" w:color="auto" w:fill="FFFFFF"/>
        <w:snapToGrid w:val="0"/>
        <w:spacing w:line="400" w:lineRule="exact"/>
        <w:ind w:firstLine="480" w:firstLineChars="200"/>
        <w:rPr>
          <w:rFonts w:ascii="宋体" w:hAnsi="宋体" w:cs="仿宋"/>
          <w:sz w:val="24"/>
        </w:rPr>
      </w:pPr>
      <w:r>
        <w:rPr>
          <w:rFonts w:hint="eastAsia" w:ascii="宋体" w:hAnsi="宋体" w:cs="仿宋"/>
          <w:sz w:val="24"/>
        </w:rPr>
        <w:t>1、甲方为乙方的</w:t>
      </w:r>
      <w:r>
        <w:rPr>
          <w:rFonts w:hint="eastAsia" w:ascii="宋体" w:hAnsi="宋体" w:cs="仿宋"/>
          <w:sz w:val="24"/>
          <w:lang w:val="en-US" w:eastAsia="zh-CN"/>
        </w:rPr>
        <w:t>审计</w:t>
      </w:r>
      <w:r>
        <w:rPr>
          <w:rFonts w:hint="eastAsia" w:ascii="宋体" w:hAnsi="宋体" w:cs="仿宋"/>
          <w:sz w:val="24"/>
        </w:rPr>
        <w:t>服务提供相应的便利；</w:t>
      </w:r>
    </w:p>
    <w:p w14:paraId="5BA0E889">
      <w:pPr>
        <w:shd w:val="clear" w:color="auto" w:fill="FFFFFF"/>
        <w:snapToGrid w:val="0"/>
        <w:spacing w:line="400" w:lineRule="exact"/>
        <w:ind w:firstLine="480" w:firstLineChars="200"/>
        <w:rPr>
          <w:rFonts w:ascii="宋体" w:hAnsi="宋体" w:cs="仿宋"/>
          <w:sz w:val="24"/>
        </w:rPr>
      </w:pPr>
      <w:r>
        <w:rPr>
          <w:rFonts w:hint="eastAsia" w:ascii="宋体" w:hAnsi="宋体" w:cs="仿宋"/>
          <w:sz w:val="24"/>
        </w:rPr>
        <w:t>2、乙方应在合同签订后按期及时进行各项目分析并提供分析报告。</w:t>
      </w:r>
    </w:p>
    <w:p w14:paraId="4B517DD0">
      <w:pPr>
        <w:shd w:val="clear" w:color="auto" w:fill="FFFFFF"/>
        <w:snapToGrid w:val="0"/>
        <w:spacing w:line="400" w:lineRule="exact"/>
        <w:ind w:firstLine="482" w:firstLineChars="200"/>
        <w:rPr>
          <w:rFonts w:ascii="宋体" w:hAnsi="宋体" w:cs="仿宋"/>
          <w:sz w:val="24"/>
        </w:rPr>
      </w:pPr>
      <w:r>
        <w:rPr>
          <w:rFonts w:hint="eastAsia" w:ascii="宋体" w:hAnsi="宋体" w:cs="仿宋"/>
          <w:b/>
          <w:bCs/>
          <w:sz w:val="24"/>
        </w:rPr>
        <w:t>五、付款方式</w:t>
      </w:r>
    </w:p>
    <w:p w14:paraId="3F4A3161">
      <w:pPr>
        <w:spacing w:line="400" w:lineRule="exact"/>
        <w:ind w:firstLine="480" w:firstLineChars="200"/>
        <w:rPr>
          <w:rFonts w:hint="eastAsia"/>
          <w:sz w:val="24"/>
        </w:rPr>
      </w:pPr>
      <w:r>
        <w:rPr>
          <w:rFonts w:hint="eastAsia"/>
          <w:sz w:val="24"/>
        </w:rPr>
        <w:t>甲方完成的项目</w:t>
      </w:r>
      <w:r>
        <w:rPr>
          <w:rFonts w:hint="eastAsia"/>
          <w:sz w:val="24"/>
          <w:lang w:val="en-US" w:eastAsia="zh-CN"/>
        </w:rPr>
        <w:t>审计任务</w:t>
      </w:r>
      <w:r>
        <w:rPr>
          <w:rFonts w:hint="eastAsia"/>
          <w:sz w:val="24"/>
        </w:rPr>
        <w:t>和与该</w:t>
      </w:r>
      <w:r>
        <w:rPr>
          <w:rFonts w:hint="eastAsia"/>
          <w:sz w:val="24"/>
          <w:lang w:val="en-US" w:eastAsia="zh-CN"/>
        </w:rPr>
        <w:t>任务</w:t>
      </w:r>
      <w:r>
        <w:rPr>
          <w:rFonts w:hint="eastAsia"/>
          <w:sz w:val="24"/>
        </w:rPr>
        <w:t>相对应的</w:t>
      </w:r>
      <w:r>
        <w:rPr>
          <w:rFonts w:hint="eastAsia"/>
          <w:sz w:val="24"/>
          <w:lang w:val="en-US" w:eastAsia="zh-CN"/>
        </w:rPr>
        <w:t>报告</w:t>
      </w:r>
      <w:r>
        <w:rPr>
          <w:rFonts w:hint="eastAsia"/>
          <w:sz w:val="24"/>
        </w:rPr>
        <w:t>后，</w:t>
      </w:r>
      <w:r>
        <w:rPr>
          <w:rFonts w:hint="eastAsia"/>
          <w:sz w:val="24"/>
          <w:lang w:val="en-US" w:eastAsia="zh-CN"/>
        </w:rPr>
        <w:t>开具增值税发票后，</w:t>
      </w:r>
      <w:r>
        <w:rPr>
          <w:rFonts w:hint="eastAsia"/>
          <w:sz w:val="24"/>
        </w:rPr>
        <w:t>付清</w:t>
      </w:r>
      <w:r>
        <w:rPr>
          <w:rFonts w:hint="eastAsia"/>
          <w:sz w:val="24"/>
          <w:lang w:val="en-US" w:eastAsia="zh-CN"/>
        </w:rPr>
        <w:t>审计</w:t>
      </w:r>
      <w:r>
        <w:rPr>
          <w:rFonts w:hint="eastAsia"/>
          <w:sz w:val="24"/>
        </w:rPr>
        <w:t>服务款。</w:t>
      </w:r>
    </w:p>
    <w:p w14:paraId="4CA01453">
      <w:pPr>
        <w:shd w:val="clear" w:color="auto" w:fill="FFFFFF"/>
        <w:snapToGrid w:val="0"/>
        <w:spacing w:line="400" w:lineRule="exact"/>
        <w:ind w:firstLine="482" w:firstLineChars="200"/>
        <w:rPr>
          <w:rFonts w:ascii="宋体" w:hAnsi="宋体" w:cs="仿宋"/>
          <w:b/>
          <w:bCs/>
          <w:sz w:val="24"/>
        </w:rPr>
      </w:pPr>
      <w:r>
        <w:rPr>
          <w:rFonts w:hint="eastAsia" w:ascii="宋体" w:hAnsi="宋体" w:cs="仿宋"/>
          <w:b/>
          <w:bCs/>
          <w:sz w:val="24"/>
        </w:rPr>
        <w:t>六、售后服务</w:t>
      </w:r>
    </w:p>
    <w:p w14:paraId="147E6F06">
      <w:pPr>
        <w:spacing w:line="400" w:lineRule="exact"/>
        <w:ind w:firstLine="480" w:firstLineChars="200"/>
        <w:rPr>
          <w:sz w:val="24"/>
        </w:rPr>
      </w:pPr>
      <w:r>
        <w:rPr>
          <w:rFonts w:hint="eastAsia"/>
          <w:sz w:val="24"/>
        </w:rPr>
        <w:t>乙方应及时处理甲方或甲方委托的有关单位的质疑。</w:t>
      </w:r>
    </w:p>
    <w:p w14:paraId="78ED0146">
      <w:pPr>
        <w:shd w:val="clear" w:color="auto" w:fill="FFFFFF"/>
        <w:snapToGrid w:val="0"/>
        <w:spacing w:line="400" w:lineRule="exact"/>
        <w:ind w:firstLine="482" w:firstLineChars="200"/>
        <w:rPr>
          <w:rFonts w:ascii="宋体" w:hAnsi="宋体" w:cs="仿宋"/>
          <w:b/>
          <w:bCs/>
          <w:sz w:val="24"/>
        </w:rPr>
      </w:pPr>
      <w:r>
        <w:rPr>
          <w:rFonts w:hint="eastAsia" w:ascii="宋体" w:hAnsi="宋体" w:cs="仿宋"/>
          <w:b/>
          <w:bCs/>
          <w:sz w:val="24"/>
        </w:rPr>
        <w:t>七、合同文件的组成和解释顺序</w:t>
      </w:r>
    </w:p>
    <w:p w14:paraId="414C479E">
      <w:pPr>
        <w:spacing w:line="400" w:lineRule="exact"/>
        <w:ind w:firstLine="480" w:firstLineChars="200"/>
        <w:rPr>
          <w:sz w:val="24"/>
        </w:rPr>
      </w:pPr>
      <w:r>
        <w:rPr>
          <w:rFonts w:hint="eastAsia"/>
          <w:sz w:val="24"/>
        </w:rPr>
        <w:t>本合同文件的组成及解释顺序如下：</w:t>
      </w:r>
    </w:p>
    <w:p w14:paraId="6857D862">
      <w:pPr>
        <w:numPr>
          <w:ilvl w:val="0"/>
          <w:numId w:val="2"/>
        </w:numPr>
        <w:spacing w:line="400" w:lineRule="exact"/>
        <w:ind w:firstLine="480" w:firstLineChars="200"/>
        <w:rPr>
          <w:sz w:val="24"/>
        </w:rPr>
      </w:pPr>
      <w:r>
        <w:rPr>
          <w:rFonts w:hint="eastAsia"/>
          <w:sz w:val="24"/>
        </w:rPr>
        <w:t>本合同书；</w:t>
      </w:r>
    </w:p>
    <w:p w14:paraId="16C4BB66">
      <w:pPr>
        <w:numPr>
          <w:ilvl w:val="0"/>
          <w:numId w:val="2"/>
        </w:numPr>
        <w:spacing w:line="400" w:lineRule="exact"/>
        <w:ind w:firstLine="480" w:firstLineChars="200"/>
        <w:rPr>
          <w:sz w:val="24"/>
        </w:rPr>
      </w:pPr>
      <w:r>
        <w:rPr>
          <w:rFonts w:hint="eastAsia"/>
          <w:sz w:val="24"/>
        </w:rPr>
        <w:t>成交通知书；</w:t>
      </w:r>
    </w:p>
    <w:p w14:paraId="7028AEC9">
      <w:pPr>
        <w:numPr>
          <w:ilvl w:val="0"/>
          <w:numId w:val="2"/>
        </w:numPr>
        <w:spacing w:line="400" w:lineRule="exact"/>
        <w:ind w:firstLine="480" w:firstLineChars="200"/>
        <w:rPr>
          <w:sz w:val="24"/>
        </w:rPr>
      </w:pPr>
      <w:r>
        <w:rPr>
          <w:rFonts w:hint="eastAsia"/>
          <w:sz w:val="24"/>
        </w:rPr>
        <w:t>合同履行中双方有关买卖的洽商、变更等协议；</w:t>
      </w:r>
    </w:p>
    <w:p w14:paraId="4A185C08">
      <w:pPr>
        <w:numPr>
          <w:ilvl w:val="0"/>
          <w:numId w:val="2"/>
        </w:numPr>
        <w:spacing w:line="400" w:lineRule="exact"/>
        <w:ind w:firstLine="480" w:firstLineChars="200"/>
        <w:rPr>
          <w:sz w:val="24"/>
        </w:rPr>
      </w:pPr>
      <w:r>
        <w:rPr>
          <w:rFonts w:hint="eastAsia"/>
          <w:sz w:val="24"/>
        </w:rPr>
        <w:t>招标文件；</w:t>
      </w:r>
    </w:p>
    <w:p w14:paraId="0B0823CA">
      <w:pPr>
        <w:numPr>
          <w:ilvl w:val="0"/>
          <w:numId w:val="2"/>
        </w:numPr>
        <w:spacing w:line="400" w:lineRule="exact"/>
        <w:ind w:firstLine="480" w:firstLineChars="200"/>
        <w:rPr>
          <w:sz w:val="24"/>
        </w:rPr>
      </w:pPr>
      <w:r>
        <w:rPr>
          <w:rFonts w:hint="eastAsia"/>
          <w:sz w:val="24"/>
        </w:rPr>
        <w:t>招标响应文件。</w:t>
      </w:r>
    </w:p>
    <w:p w14:paraId="17833EB5">
      <w:pPr>
        <w:shd w:val="clear" w:color="auto" w:fill="FFFFFF"/>
        <w:snapToGrid w:val="0"/>
        <w:spacing w:line="400" w:lineRule="exact"/>
        <w:ind w:firstLine="482" w:firstLineChars="200"/>
        <w:rPr>
          <w:rFonts w:ascii="宋体" w:hAnsi="宋体" w:cs="仿宋"/>
          <w:b/>
          <w:bCs/>
          <w:sz w:val="24"/>
        </w:rPr>
      </w:pPr>
      <w:r>
        <w:rPr>
          <w:rFonts w:hint="eastAsia" w:ascii="宋体" w:hAnsi="宋体" w:cs="仿宋"/>
          <w:b/>
          <w:bCs/>
          <w:sz w:val="24"/>
        </w:rPr>
        <w:t>八、 合同解除的条件</w:t>
      </w:r>
    </w:p>
    <w:p w14:paraId="49E0D1C8">
      <w:pPr>
        <w:spacing w:line="400" w:lineRule="exact"/>
        <w:ind w:firstLine="480" w:firstLineChars="200"/>
        <w:rPr>
          <w:sz w:val="24"/>
        </w:rPr>
      </w:pPr>
      <w:r>
        <w:rPr>
          <w:rFonts w:hint="eastAsia"/>
          <w:sz w:val="24"/>
        </w:rPr>
        <w:t>乙方提供的服务质量不符合约定标准，甲方有权随时解除合同。</w:t>
      </w:r>
    </w:p>
    <w:p w14:paraId="56A5E2F5">
      <w:pPr>
        <w:shd w:val="clear" w:color="auto" w:fill="FFFFFF"/>
        <w:snapToGrid w:val="0"/>
        <w:spacing w:line="400" w:lineRule="exact"/>
        <w:ind w:firstLine="482" w:firstLineChars="200"/>
        <w:rPr>
          <w:rFonts w:ascii="宋体" w:hAnsi="宋体" w:cs="仿宋"/>
          <w:b/>
          <w:bCs/>
          <w:sz w:val="24"/>
        </w:rPr>
      </w:pPr>
      <w:r>
        <w:rPr>
          <w:rFonts w:hint="eastAsia" w:ascii="宋体" w:hAnsi="宋体" w:cs="仿宋"/>
          <w:b/>
          <w:bCs/>
          <w:sz w:val="24"/>
        </w:rPr>
        <w:t>九、违约责任</w:t>
      </w:r>
    </w:p>
    <w:p w14:paraId="7D284257">
      <w:pPr>
        <w:shd w:val="clear" w:color="auto" w:fill="FFFFFF"/>
        <w:snapToGrid w:val="0"/>
        <w:spacing w:line="400" w:lineRule="exact"/>
        <w:ind w:firstLine="480" w:firstLineChars="200"/>
        <w:rPr>
          <w:rFonts w:ascii="宋体" w:hAnsi="宋体" w:cs="仿宋"/>
          <w:sz w:val="24"/>
        </w:rPr>
      </w:pPr>
      <w:r>
        <w:rPr>
          <w:rFonts w:hint="eastAsia" w:ascii="宋体" w:hAnsi="宋体" w:cs="仿宋"/>
          <w:sz w:val="24"/>
        </w:rPr>
        <w:t>除不可抗力外，如乙方发生不能按期完成约定分析项目时，应及时以书面形式通知对方，甲、乙双方应本着友好的态度进行协商，妥善解决。如协商无效，按下列规定支付违约金。</w:t>
      </w:r>
    </w:p>
    <w:p w14:paraId="4B6EF2CD">
      <w:pPr>
        <w:shd w:val="clear" w:color="auto" w:fill="FFFFFF"/>
        <w:snapToGrid w:val="0"/>
        <w:spacing w:line="400" w:lineRule="exact"/>
        <w:ind w:firstLine="480" w:firstLineChars="200"/>
        <w:rPr>
          <w:rFonts w:ascii="宋体" w:hAnsi="宋体" w:cs="仿宋"/>
          <w:sz w:val="24"/>
        </w:rPr>
      </w:pPr>
      <w:r>
        <w:rPr>
          <w:rFonts w:hint="eastAsia" w:ascii="宋体" w:hAnsi="宋体" w:cs="仿宋"/>
          <w:sz w:val="24"/>
        </w:rPr>
        <w:t>1、乙方延误项目</w:t>
      </w:r>
      <w:r>
        <w:rPr>
          <w:rFonts w:hint="eastAsia" w:ascii="宋体" w:hAnsi="宋体" w:cs="仿宋"/>
          <w:sz w:val="24"/>
          <w:lang w:val="en-US" w:eastAsia="zh-CN"/>
        </w:rPr>
        <w:t>审计</w:t>
      </w:r>
      <w:r>
        <w:rPr>
          <w:rFonts w:hint="eastAsia" w:ascii="宋体" w:hAnsi="宋体" w:cs="仿宋"/>
          <w:sz w:val="24"/>
        </w:rPr>
        <w:t>报告，则须向甲方支付违约金，每延期一天，支付违约金500元。</w:t>
      </w:r>
    </w:p>
    <w:p w14:paraId="61572430">
      <w:pPr>
        <w:shd w:val="clear" w:color="auto" w:fill="FFFFFF"/>
        <w:snapToGrid w:val="0"/>
        <w:spacing w:line="400" w:lineRule="exact"/>
        <w:ind w:firstLine="480" w:firstLineChars="200"/>
        <w:rPr>
          <w:rFonts w:ascii="宋体" w:hAnsi="宋体" w:cs="仿宋"/>
          <w:sz w:val="24"/>
        </w:rPr>
      </w:pPr>
      <w:r>
        <w:rPr>
          <w:rFonts w:hint="eastAsia" w:ascii="宋体" w:hAnsi="宋体" w:cs="仿宋"/>
          <w:sz w:val="24"/>
        </w:rPr>
        <w:t>2、如乙方按违约金达到10000.00元时，乙方仍不能完成项目</w:t>
      </w:r>
      <w:r>
        <w:rPr>
          <w:rFonts w:hint="eastAsia" w:ascii="宋体" w:hAnsi="宋体" w:cs="仿宋"/>
          <w:sz w:val="24"/>
          <w:lang w:val="en-US" w:eastAsia="zh-CN"/>
        </w:rPr>
        <w:t>审计</w:t>
      </w:r>
      <w:r>
        <w:rPr>
          <w:rFonts w:hint="eastAsia" w:ascii="宋体" w:hAnsi="宋体" w:cs="仿宋"/>
          <w:sz w:val="24"/>
        </w:rPr>
        <w:t>报告，则甲方可以解除合同。</w:t>
      </w:r>
    </w:p>
    <w:p w14:paraId="4E100188">
      <w:pPr>
        <w:shd w:val="clear" w:color="auto" w:fill="FFFFFF"/>
        <w:snapToGrid w:val="0"/>
        <w:spacing w:line="400" w:lineRule="exact"/>
        <w:ind w:firstLine="480" w:firstLineChars="200"/>
        <w:rPr>
          <w:rFonts w:ascii="宋体" w:hAnsi="宋体" w:cs="仿宋"/>
          <w:sz w:val="24"/>
        </w:rPr>
      </w:pPr>
      <w:r>
        <w:rPr>
          <w:rFonts w:hint="eastAsia" w:ascii="宋体" w:hAnsi="宋体" w:cs="仿宋"/>
          <w:sz w:val="24"/>
        </w:rPr>
        <w:t>3、乙方必须确保</w:t>
      </w:r>
      <w:r>
        <w:rPr>
          <w:rFonts w:hint="eastAsia" w:ascii="宋体" w:hAnsi="宋体" w:cs="仿宋"/>
          <w:sz w:val="24"/>
          <w:lang w:val="en-US" w:eastAsia="zh-CN"/>
        </w:rPr>
        <w:t>审计</w:t>
      </w:r>
      <w:r>
        <w:rPr>
          <w:rFonts w:hint="eastAsia" w:ascii="宋体" w:hAnsi="宋体" w:cs="仿宋"/>
          <w:sz w:val="24"/>
        </w:rPr>
        <w:t>报告的真实性，且分包项与招标文件要求一致，如有漏项或分包项大于招标文件要求，甲方可没收履约保证金，终止合同。</w:t>
      </w:r>
    </w:p>
    <w:p w14:paraId="3BD695BA">
      <w:pPr>
        <w:shd w:val="clear" w:color="auto" w:fill="FFFFFF"/>
        <w:snapToGrid w:val="0"/>
        <w:spacing w:line="400" w:lineRule="exact"/>
        <w:ind w:firstLine="480" w:firstLineChars="200"/>
        <w:rPr>
          <w:rFonts w:ascii="宋体" w:hAnsi="宋体" w:cs="仿宋"/>
          <w:sz w:val="24"/>
        </w:rPr>
      </w:pPr>
      <w:r>
        <w:rPr>
          <w:rFonts w:hint="eastAsia" w:ascii="宋体" w:hAnsi="宋体" w:cs="仿宋"/>
          <w:sz w:val="24"/>
        </w:rPr>
        <w:t>经双方协商同意延期或者双方友好协商同意终止且</w:t>
      </w:r>
      <w:r>
        <w:rPr>
          <w:rFonts w:hint="default" w:ascii="宋体" w:hAnsi="宋体" w:cs="仿宋"/>
          <w:sz w:val="24"/>
        </w:rPr>
        <w:t>无须</w:t>
      </w:r>
      <w:r>
        <w:rPr>
          <w:rFonts w:hint="eastAsia" w:ascii="宋体" w:hAnsi="宋体" w:cs="仿宋"/>
          <w:sz w:val="24"/>
        </w:rPr>
        <w:t>承担违约金责任者除外。</w:t>
      </w:r>
    </w:p>
    <w:p w14:paraId="66F16A2F">
      <w:pPr>
        <w:shd w:val="clear" w:color="auto" w:fill="FFFFFF"/>
        <w:snapToGrid w:val="0"/>
        <w:spacing w:line="400" w:lineRule="exact"/>
        <w:ind w:firstLine="482" w:firstLineChars="200"/>
        <w:rPr>
          <w:rFonts w:ascii="宋体" w:hAnsi="宋体" w:cs="仿宋"/>
          <w:b/>
          <w:bCs/>
          <w:sz w:val="24"/>
        </w:rPr>
      </w:pPr>
      <w:r>
        <w:rPr>
          <w:rFonts w:hint="eastAsia" w:ascii="宋体" w:hAnsi="宋体" w:cs="仿宋"/>
          <w:b/>
          <w:bCs/>
          <w:sz w:val="24"/>
        </w:rPr>
        <w:t>十、合同争议的解决方式</w:t>
      </w:r>
    </w:p>
    <w:p w14:paraId="7D128FAA">
      <w:pPr>
        <w:spacing w:line="400" w:lineRule="exact"/>
        <w:ind w:firstLine="480" w:firstLineChars="200"/>
        <w:rPr>
          <w:sz w:val="24"/>
        </w:rPr>
      </w:pPr>
      <w:r>
        <w:rPr>
          <w:rFonts w:hint="eastAsia"/>
          <w:sz w:val="24"/>
        </w:rPr>
        <w:t>本合同在履行过程中如果发生争议，先由双方协商解决，协商不成时，任何一方均可向买受人所在地有管辖权的人民法院起诉。</w:t>
      </w:r>
    </w:p>
    <w:p w14:paraId="2B9485A1">
      <w:pPr>
        <w:shd w:val="clear" w:color="auto" w:fill="FFFFFF"/>
        <w:snapToGrid w:val="0"/>
        <w:spacing w:line="400" w:lineRule="exact"/>
        <w:ind w:firstLine="482" w:firstLineChars="200"/>
        <w:rPr>
          <w:rFonts w:ascii="宋体" w:hAnsi="宋体" w:cs="仿宋"/>
          <w:b/>
          <w:bCs/>
          <w:sz w:val="24"/>
        </w:rPr>
      </w:pPr>
      <w:r>
        <w:rPr>
          <w:rFonts w:hint="eastAsia" w:ascii="宋体" w:hAnsi="宋体" w:cs="仿宋"/>
          <w:b/>
          <w:bCs/>
          <w:sz w:val="24"/>
        </w:rPr>
        <w:t>十一、履约保证金</w:t>
      </w:r>
    </w:p>
    <w:p w14:paraId="00E0D84C">
      <w:pPr>
        <w:spacing w:line="400" w:lineRule="exact"/>
        <w:ind w:firstLine="480" w:firstLineChars="200"/>
        <w:rPr>
          <w:sz w:val="24"/>
        </w:rPr>
      </w:pPr>
      <w:r>
        <w:rPr>
          <w:rFonts w:hint="eastAsia"/>
          <w:sz w:val="24"/>
        </w:rPr>
        <w:t>1、在签订本合同前，卖方应向买方提交履约保证金。履约保证金的金额为</w:t>
      </w:r>
      <w:r>
        <w:rPr>
          <w:rFonts w:hint="eastAsia"/>
          <w:sz w:val="24"/>
          <w:lang w:val="en-US" w:eastAsia="zh-CN"/>
        </w:rPr>
        <w:t xml:space="preserve"> </w:t>
      </w:r>
      <w:r>
        <w:rPr>
          <w:rFonts w:hint="eastAsia"/>
          <w:sz w:val="24"/>
        </w:rPr>
        <w:t>人民币元（人民币：）。</w:t>
      </w:r>
    </w:p>
    <w:p w14:paraId="4261D107">
      <w:pPr>
        <w:spacing w:line="400" w:lineRule="exact"/>
        <w:ind w:firstLine="480" w:firstLineChars="200"/>
        <w:rPr>
          <w:sz w:val="24"/>
        </w:rPr>
      </w:pPr>
      <w:r>
        <w:rPr>
          <w:rFonts w:hint="eastAsia"/>
          <w:sz w:val="24"/>
        </w:rPr>
        <w:t>2、如果乙方未能履行或不当履行或履行存在瑕疵合同规定的任何义务，买方有权从履约保证金中得到赔偿。</w:t>
      </w:r>
    </w:p>
    <w:p w14:paraId="6B7243A7">
      <w:pPr>
        <w:spacing w:line="400" w:lineRule="exact"/>
        <w:ind w:firstLine="480" w:firstLineChars="200"/>
        <w:rPr>
          <w:sz w:val="24"/>
        </w:rPr>
      </w:pPr>
      <w:r>
        <w:rPr>
          <w:rFonts w:hint="eastAsia" w:ascii="宋体" w:hAnsi="宋体"/>
          <w:sz w:val="24"/>
        </w:rPr>
        <w:t>3、履约保证金在合同期满一个月后退还（无息）。</w:t>
      </w:r>
    </w:p>
    <w:p w14:paraId="2555E64A">
      <w:pPr>
        <w:shd w:val="clear" w:color="auto" w:fill="FFFFFF"/>
        <w:snapToGrid w:val="0"/>
        <w:spacing w:line="400" w:lineRule="exact"/>
        <w:ind w:firstLine="482" w:firstLineChars="200"/>
        <w:rPr>
          <w:rFonts w:ascii="宋体" w:hAnsi="宋体" w:cs="仿宋"/>
          <w:b/>
          <w:bCs/>
          <w:sz w:val="24"/>
        </w:rPr>
      </w:pPr>
      <w:r>
        <w:rPr>
          <w:rFonts w:hint="eastAsia" w:ascii="宋体" w:hAnsi="宋体" w:cs="仿宋"/>
          <w:b/>
          <w:bCs/>
          <w:sz w:val="24"/>
        </w:rPr>
        <w:t>十二、合同生效</w:t>
      </w:r>
    </w:p>
    <w:p w14:paraId="4F476646">
      <w:pPr>
        <w:spacing w:line="400" w:lineRule="exact"/>
        <w:ind w:firstLine="480" w:firstLineChars="200"/>
        <w:rPr>
          <w:sz w:val="24"/>
        </w:rPr>
      </w:pPr>
      <w:r>
        <w:rPr>
          <w:rFonts w:hint="eastAsia"/>
          <w:sz w:val="24"/>
        </w:rPr>
        <w:t>1、本合同自双方签字并盖章之日起生效，一式陆份，甲方执肆份，乙方执贰份，具同等效力。</w:t>
      </w:r>
    </w:p>
    <w:p w14:paraId="3DD5C489">
      <w:pPr>
        <w:spacing w:line="400" w:lineRule="exact"/>
        <w:ind w:firstLine="480" w:firstLineChars="200"/>
        <w:rPr>
          <w:sz w:val="24"/>
        </w:rPr>
      </w:pPr>
      <w:r>
        <w:rPr>
          <w:rFonts w:hint="eastAsia"/>
          <w:sz w:val="24"/>
        </w:rPr>
        <w:t>2、本合同未尽事宜，双方可以补充协议的形式加以补充。补充协议与本合同具有相同的法律效力。</w:t>
      </w:r>
    </w:p>
    <w:p w14:paraId="6E244798">
      <w:pPr>
        <w:spacing w:line="500" w:lineRule="exact"/>
        <w:ind w:firstLine="480" w:firstLineChars="200"/>
        <w:rPr>
          <w:sz w:val="24"/>
        </w:rPr>
      </w:pPr>
    </w:p>
    <w:p w14:paraId="433ED66A">
      <w:pPr>
        <w:ind w:firstLine="646"/>
      </w:pPr>
      <w:r>
        <w:rPr>
          <w:rFonts w:hint="eastAsia"/>
        </w:rPr>
        <w:t>甲方：                        乙方：</w:t>
      </w:r>
    </w:p>
    <w:p w14:paraId="2FEEC79D">
      <w:pPr>
        <w:ind w:firstLine="646"/>
      </w:pPr>
      <w:r>
        <w:rPr>
          <w:rFonts w:hint="eastAsia"/>
        </w:rPr>
        <w:t>地址：                        地址：</w:t>
      </w:r>
    </w:p>
    <w:p w14:paraId="52C66255">
      <w:pPr>
        <w:ind w:firstLine="646"/>
      </w:pPr>
      <w:r>
        <w:rPr>
          <w:rFonts w:hint="eastAsia"/>
        </w:rPr>
        <w:t>法定代表人：                  法定代表人：</w:t>
      </w:r>
    </w:p>
    <w:p w14:paraId="655855A1">
      <w:pPr>
        <w:ind w:firstLine="646"/>
      </w:pPr>
      <w:r>
        <w:rPr>
          <w:rFonts w:hint="eastAsia"/>
        </w:rPr>
        <w:t>委托代理人：　　　　　　　　　委托代理人：</w:t>
      </w:r>
    </w:p>
    <w:p w14:paraId="525E956B">
      <w:pPr>
        <w:ind w:firstLine="646"/>
      </w:pPr>
      <w:r>
        <w:rPr>
          <w:rFonts w:hint="eastAsia"/>
        </w:rPr>
        <w:t>电话：　　　　　　　　　      电　话：</w:t>
      </w:r>
    </w:p>
    <w:p w14:paraId="4ED60211">
      <w:pPr>
        <w:ind w:firstLine="646"/>
      </w:pPr>
      <w:r>
        <w:rPr>
          <w:rFonts w:hint="eastAsia"/>
        </w:rPr>
        <w:t>传真：　　　　　　　　　      传真：</w:t>
      </w:r>
    </w:p>
    <w:p w14:paraId="66FEB0D6">
      <w:pPr>
        <w:snapToGrid w:val="0"/>
        <w:spacing w:line="360" w:lineRule="auto"/>
        <w:ind w:firstLine="564" w:firstLineChars="200"/>
      </w:pPr>
      <w:r>
        <w:rPr>
          <w:rFonts w:hint="eastAsia"/>
          <w:spacing w:val="36"/>
        </w:rPr>
        <w:t>签订时间</w:t>
      </w:r>
      <w:r>
        <w:rPr>
          <w:rFonts w:hint="eastAsia"/>
        </w:rPr>
        <w:t>：　　　　　　　　　</w:t>
      </w:r>
      <w:r>
        <w:rPr>
          <w:rFonts w:hint="eastAsia"/>
          <w:spacing w:val="36"/>
        </w:rPr>
        <w:t>签订时间</w:t>
      </w:r>
      <w:r>
        <w:rPr>
          <w:rFonts w:hint="eastAsia"/>
        </w:rPr>
        <w:t>：</w:t>
      </w:r>
    </w:p>
    <w:p w14:paraId="2DA03D0D">
      <w:pPr>
        <w:snapToGrid w:val="0"/>
        <w:spacing w:line="360" w:lineRule="auto"/>
        <w:rPr>
          <w:rFonts w:ascii="宋体" w:hAnsi="宋体" w:cs="宋体"/>
          <w:b/>
          <w:bCs/>
          <w:color w:val="0D0D0D" w:themeColor="text1" w:themeTint="F2"/>
          <w:sz w:val="36"/>
          <w:szCs w:val="36"/>
          <w14:textFill>
            <w14:solidFill>
              <w14:schemeClr w14:val="tx1">
                <w14:lumMod w14:val="95000"/>
                <w14:lumOff w14:val="5000"/>
              </w14:schemeClr>
            </w14:solidFill>
          </w14:textFill>
        </w:rPr>
      </w:pPr>
      <w:r>
        <w:rPr>
          <w:rFonts w:hint="eastAsia" w:ascii="宋体" w:hAnsi="宋体"/>
          <w:color w:val="000000"/>
          <w:sz w:val="24"/>
          <w:lang w:eastAsia="zh-CN"/>
        </w:rPr>
        <w:t>采购人</w:t>
      </w:r>
      <w:r>
        <w:rPr>
          <w:rFonts w:hint="eastAsia" w:ascii="宋体" w:hAnsi="宋体"/>
          <w:color w:val="000000"/>
          <w:sz w:val="24"/>
        </w:rPr>
        <w:t>保留对本合同进行修改的权利。</w:t>
      </w:r>
    </w:p>
    <w:p w14:paraId="7AE30C5F">
      <w:pPr>
        <w:spacing w:line="360" w:lineRule="auto"/>
        <w:ind w:right="-334" w:rightChars="-159"/>
        <w:jc w:val="center"/>
        <w:rPr>
          <w:rFonts w:ascii="宋体" w:cs="宋体"/>
          <w:b/>
          <w:bCs/>
          <w:color w:val="0D0D0D" w:themeColor="text1" w:themeTint="F2"/>
          <w:sz w:val="36"/>
          <w:szCs w:val="36"/>
          <w14:textFill>
            <w14:solidFill>
              <w14:schemeClr w14:val="tx1">
                <w14:lumMod w14:val="95000"/>
                <w14:lumOff w14:val="5000"/>
              </w14:schemeClr>
            </w14:solidFill>
          </w14:textFill>
        </w:rPr>
      </w:pPr>
      <w:r>
        <w:rPr>
          <w:rFonts w:hint="eastAsia" w:ascii="宋体" w:hAnsi="宋体" w:cs="宋体"/>
          <w:b/>
          <w:bCs/>
          <w:color w:val="0D0D0D" w:themeColor="text1" w:themeTint="F2"/>
          <w:sz w:val="36"/>
          <w:szCs w:val="36"/>
          <w14:textFill>
            <w14:solidFill>
              <w14:schemeClr w14:val="tx1">
                <w14:lumMod w14:val="95000"/>
                <w14:lumOff w14:val="5000"/>
              </w14:schemeClr>
            </w14:solidFill>
          </w14:textFill>
        </w:rPr>
        <w:t>第</w:t>
      </w:r>
      <w:r>
        <w:rPr>
          <w:rFonts w:hint="eastAsia" w:ascii="宋体" w:hAnsi="宋体" w:cs="宋体"/>
          <w:b/>
          <w:bCs/>
          <w:color w:val="0D0D0D" w:themeColor="text1" w:themeTint="F2"/>
          <w:sz w:val="36"/>
          <w:szCs w:val="36"/>
          <w:lang w:val="en-US" w:eastAsia="zh-CN"/>
          <w14:textFill>
            <w14:solidFill>
              <w14:schemeClr w14:val="tx1">
                <w14:lumMod w14:val="95000"/>
                <w14:lumOff w14:val="5000"/>
              </w14:schemeClr>
            </w14:solidFill>
          </w14:textFill>
        </w:rPr>
        <w:t>六</w:t>
      </w:r>
      <w:r>
        <w:rPr>
          <w:rFonts w:hint="eastAsia" w:ascii="宋体" w:hAnsi="宋体" w:cs="宋体"/>
          <w:b/>
          <w:bCs/>
          <w:color w:val="0D0D0D" w:themeColor="text1" w:themeTint="F2"/>
          <w:sz w:val="36"/>
          <w:szCs w:val="36"/>
          <w14:textFill>
            <w14:solidFill>
              <w14:schemeClr w14:val="tx1">
                <w14:lumMod w14:val="95000"/>
                <w14:lumOff w14:val="5000"/>
              </w14:schemeClr>
            </w14:solidFill>
          </w14:textFill>
        </w:rPr>
        <w:t>章 投标文件格式</w:t>
      </w:r>
    </w:p>
    <w:p w14:paraId="64FD3921">
      <w:pPr>
        <w:spacing w:line="360" w:lineRule="auto"/>
        <w:ind w:right="-334" w:rightChars="-159"/>
        <w:jc w:val="center"/>
        <w:rPr>
          <w:rFonts w:ascii="宋体" w:cs="宋体"/>
          <w:b/>
          <w:bCs/>
          <w:color w:val="0D0D0D" w:themeColor="text1" w:themeTint="F2"/>
          <w:sz w:val="32"/>
          <w:szCs w:val="32"/>
          <w14:textFill>
            <w14:solidFill>
              <w14:schemeClr w14:val="tx1">
                <w14:lumMod w14:val="95000"/>
                <w14:lumOff w14:val="5000"/>
              </w14:schemeClr>
            </w14:solidFill>
          </w14:textFill>
        </w:rPr>
      </w:pPr>
    </w:p>
    <w:p w14:paraId="3B0D89EF">
      <w:pPr>
        <w:spacing w:line="360" w:lineRule="auto"/>
        <w:ind w:right="-334" w:rightChars="-159"/>
        <w:rPr>
          <w:rFonts w:hint="eastAsia" w:ascii="宋体" w:cs="宋体"/>
          <w:b/>
          <w:bCs/>
          <w:color w:val="0D0D0D" w:themeColor="text1" w:themeTint="F2"/>
          <w:sz w:val="48"/>
          <w:szCs w:val="48"/>
          <w14:textFill>
            <w14:solidFill>
              <w14:schemeClr w14:val="tx1">
                <w14:lumMod w14:val="95000"/>
                <w14:lumOff w14:val="5000"/>
              </w14:schemeClr>
            </w14:solidFill>
          </w14:textFill>
        </w:rPr>
      </w:pPr>
    </w:p>
    <w:p w14:paraId="43CA7C99">
      <w:pPr>
        <w:spacing w:line="360" w:lineRule="auto"/>
        <w:ind w:right="-334" w:rightChars="-159"/>
        <w:rPr>
          <w:rFonts w:ascii="宋体" w:cs="宋体"/>
          <w:b/>
          <w:bCs/>
          <w:color w:val="0D0D0D" w:themeColor="text1" w:themeTint="F2"/>
          <w:sz w:val="44"/>
          <w:szCs w:val="44"/>
          <w14:textFill>
            <w14:solidFill>
              <w14:schemeClr w14:val="tx1">
                <w14:lumMod w14:val="95000"/>
                <w14:lumOff w14:val="5000"/>
              </w14:schemeClr>
            </w14:solidFill>
          </w14:textFill>
        </w:rPr>
      </w:pPr>
      <w:r>
        <w:rPr>
          <w:rFonts w:hint="eastAsia" w:ascii="宋体" w:cs="宋体"/>
          <w:b/>
          <w:bCs/>
          <w:color w:val="0D0D0D" w:themeColor="text1" w:themeTint="F2"/>
          <w:sz w:val="48"/>
          <w:szCs w:val="48"/>
          <w14:textFill>
            <w14:solidFill>
              <w14:schemeClr w14:val="tx1">
                <w14:lumMod w14:val="95000"/>
                <w14:lumOff w14:val="5000"/>
              </w14:schemeClr>
            </w14:solidFill>
          </w14:textFill>
        </w:rPr>
        <w:t>2024年度通州区农药零差率配供、废弃农药包装物和农膜回收处理项目第三方审计服务</w:t>
      </w:r>
    </w:p>
    <w:p w14:paraId="75DBE766">
      <w:pPr>
        <w:spacing w:line="360" w:lineRule="auto"/>
        <w:ind w:right="-334" w:rightChars="-159"/>
        <w:jc w:val="center"/>
        <w:rPr>
          <w:rFonts w:ascii="宋体" w:cs="宋体"/>
          <w:bCs/>
          <w:color w:val="0D0D0D" w:themeColor="text1" w:themeTint="F2"/>
          <w:sz w:val="44"/>
          <w:szCs w:val="44"/>
          <w14:textFill>
            <w14:solidFill>
              <w14:schemeClr w14:val="tx1">
                <w14:lumMod w14:val="95000"/>
                <w14:lumOff w14:val="5000"/>
              </w14:schemeClr>
            </w14:solidFill>
          </w14:textFill>
        </w:rPr>
      </w:pPr>
      <w:r>
        <w:rPr>
          <w:rFonts w:hint="eastAsia" w:ascii="宋体" w:hAnsi="宋体" w:cs="宋体"/>
          <w:bCs/>
          <w:color w:val="0D0D0D" w:themeColor="text1" w:themeTint="F2"/>
          <w:sz w:val="44"/>
          <w:szCs w:val="44"/>
          <w14:textFill>
            <w14:solidFill>
              <w14:schemeClr w14:val="tx1">
                <w14:lumMod w14:val="95000"/>
                <w14:lumOff w14:val="5000"/>
              </w14:schemeClr>
            </w14:solidFill>
          </w14:textFill>
        </w:rPr>
        <w:t>投标文件</w:t>
      </w:r>
    </w:p>
    <w:p w14:paraId="10829F7B">
      <w:pPr>
        <w:spacing w:line="360" w:lineRule="auto"/>
        <w:ind w:right="-334" w:rightChars="-159"/>
        <w:jc w:val="center"/>
        <w:rPr>
          <w:rFonts w:ascii="宋体" w:cs="宋体"/>
          <w:b/>
          <w:bCs/>
          <w:color w:val="0D0D0D" w:themeColor="text1" w:themeTint="F2"/>
          <w:sz w:val="44"/>
          <w:szCs w:val="44"/>
          <w14:textFill>
            <w14:solidFill>
              <w14:schemeClr w14:val="tx1">
                <w14:lumMod w14:val="95000"/>
                <w14:lumOff w14:val="5000"/>
              </w14:schemeClr>
            </w14:solidFill>
          </w14:textFill>
        </w:rPr>
      </w:pPr>
    </w:p>
    <w:p w14:paraId="68564B43">
      <w:pPr>
        <w:spacing w:line="360" w:lineRule="auto"/>
        <w:ind w:right="-334" w:rightChars="-159"/>
        <w:jc w:val="center"/>
        <w:rPr>
          <w:rFonts w:ascii="宋体" w:cs="宋体"/>
          <w:b/>
          <w:bCs/>
          <w:color w:val="0D0D0D" w:themeColor="text1" w:themeTint="F2"/>
          <w:sz w:val="44"/>
          <w:szCs w:val="44"/>
          <w14:textFill>
            <w14:solidFill>
              <w14:schemeClr w14:val="tx1">
                <w14:lumMod w14:val="95000"/>
                <w14:lumOff w14:val="5000"/>
              </w14:schemeClr>
            </w14:solidFill>
          </w14:textFill>
        </w:rPr>
      </w:pPr>
    </w:p>
    <w:p w14:paraId="0DEE237E">
      <w:pPr>
        <w:spacing w:line="360" w:lineRule="auto"/>
        <w:ind w:right="-334" w:rightChars="-159"/>
        <w:jc w:val="center"/>
        <w:rPr>
          <w:rFonts w:ascii="宋体" w:cs="宋体"/>
          <w:b/>
          <w:bCs/>
          <w:color w:val="0D0D0D" w:themeColor="text1" w:themeTint="F2"/>
          <w:sz w:val="84"/>
          <w:szCs w:val="84"/>
          <w14:textFill>
            <w14:solidFill>
              <w14:schemeClr w14:val="tx1">
                <w14:lumMod w14:val="95000"/>
                <w14:lumOff w14:val="5000"/>
              </w14:schemeClr>
            </w14:solidFill>
          </w14:textFill>
        </w:rPr>
      </w:pPr>
    </w:p>
    <w:p w14:paraId="22908633">
      <w:pPr>
        <w:spacing w:line="360" w:lineRule="auto"/>
        <w:ind w:right="-334" w:rightChars="-159" w:firstLine="627" w:firstLineChars="196"/>
        <w:rPr>
          <w:rFonts w:ascii="宋体" w:cs="宋体"/>
          <w:bCs/>
          <w:color w:val="0D0D0D" w:themeColor="text1" w:themeTint="F2"/>
          <w:sz w:val="32"/>
          <w:szCs w:val="32"/>
          <w:u w:val="single"/>
          <w14:textFill>
            <w14:solidFill>
              <w14:schemeClr w14:val="tx1">
                <w14:lumMod w14:val="95000"/>
                <w14:lumOff w14:val="5000"/>
              </w14:schemeClr>
            </w14:solidFill>
          </w14:textFill>
        </w:rPr>
      </w:pPr>
      <w:r>
        <w:rPr>
          <w:rFonts w:hint="eastAsia" w:ascii="宋体" w:hAnsi="宋体" w:cs="宋体"/>
          <w:bCs/>
          <w:color w:val="0D0D0D" w:themeColor="text1" w:themeTint="F2"/>
          <w:sz w:val="32"/>
          <w:szCs w:val="32"/>
          <w14:textFill>
            <w14:solidFill>
              <w14:schemeClr w14:val="tx1">
                <w14:lumMod w14:val="95000"/>
                <w14:lumOff w14:val="5000"/>
              </w14:schemeClr>
            </w14:solidFill>
          </w14:textFill>
        </w:rPr>
        <w:t>投标人（盖章）：</w:t>
      </w:r>
    </w:p>
    <w:p w14:paraId="28E150D1">
      <w:pPr>
        <w:spacing w:line="360" w:lineRule="auto"/>
        <w:ind w:right="-334" w:rightChars="-159" w:firstLine="627" w:firstLineChars="196"/>
        <w:rPr>
          <w:rFonts w:ascii="宋体" w:cs="宋体"/>
          <w:bCs/>
          <w:color w:val="0D0D0D" w:themeColor="text1" w:themeTint="F2"/>
          <w:sz w:val="32"/>
          <w:szCs w:val="32"/>
          <w:u w:val="single"/>
          <w14:textFill>
            <w14:solidFill>
              <w14:schemeClr w14:val="tx1">
                <w14:lumMod w14:val="95000"/>
                <w14:lumOff w14:val="5000"/>
              </w14:schemeClr>
            </w14:solidFill>
          </w14:textFill>
        </w:rPr>
      </w:pPr>
    </w:p>
    <w:p w14:paraId="5FEE8306">
      <w:pPr>
        <w:spacing w:line="360" w:lineRule="auto"/>
        <w:ind w:right="-334" w:rightChars="-159" w:firstLine="627" w:firstLineChars="196"/>
        <w:rPr>
          <w:rFonts w:ascii="宋体" w:cs="宋体"/>
          <w:bCs/>
          <w:color w:val="0D0D0D" w:themeColor="text1" w:themeTint="F2"/>
          <w:sz w:val="32"/>
          <w:szCs w:val="32"/>
          <w:u w:val="single"/>
          <w14:textFill>
            <w14:solidFill>
              <w14:schemeClr w14:val="tx1">
                <w14:lumMod w14:val="95000"/>
                <w14:lumOff w14:val="5000"/>
              </w14:schemeClr>
            </w14:solidFill>
          </w14:textFill>
        </w:rPr>
      </w:pPr>
      <w:r>
        <w:rPr>
          <w:rFonts w:hint="eastAsia" w:ascii="宋体" w:hAnsi="宋体" w:cs="宋体"/>
          <w:bCs/>
          <w:color w:val="0D0D0D" w:themeColor="text1" w:themeTint="F2"/>
          <w:sz w:val="32"/>
          <w:szCs w:val="32"/>
          <w14:textFill>
            <w14:solidFill>
              <w14:schemeClr w14:val="tx1">
                <w14:lumMod w14:val="95000"/>
                <w14:lumOff w14:val="5000"/>
              </w14:schemeClr>
            </w14:solidFill>
          </w14:textFill>
        </w:rPr>
        <w:t>单位负责人或委托代理人（签字或盖章）：</w:t>
      </w:r>
    </w:p>
    <w:p w14:paraId="7F977DF1">
      <w:pPr>
        <w:spacing w:line="360" w:lineRule="auto"/>
        <w:ind w:right="-334" w:rightChars="-159" w:firstLine="627" w:firstLineChars="196"/>
        <w:rPr>
          <w:rFonts w:ascii="宋体" w:cs="宋体"/>
          <w:bCs/>
          <w:color w:val="0D0D0D" w:themeColor="text1" w:themeTint="F2"/>
          <w:sz w:val="32"/>
          <w:szCs w:val="32"/>
          <w:u w:val="single"/>
          <w14:textFill>
            <w14:solidFill>
              <w14:schemeClr w14:val="tx1">
                <w14:lumMod w14:val="95000"/>
                <w14:lumOff w14:val="5000"/>
              </w14:schemeClr>
            </w14:solidFill>
          </w14:textFill>
        </w:rPr>
      </w:pPr>
    </w:p>
    <w:p w14:paraId="4C1045D5">
      <w:pPr>
        <w:spacing w:line="360" w:lineRule="auto"/>
        <w:ind w:right="-334" w:rightChars="-159" w:firstLine="624" w:firstLineChars="195"/>
        <w:rPr>
          <w:rFonts w:ascii="宋体" w:hAnsi="宋体" w:cs="宋体"/>
          <w:bCs/>
          <w:color w:val="0D0D0D" w:themeColor="text1" w:themeTint="F2"/>
          <w:sz w:val="32"/>
          <w:szCs w:val="32"/>
          <w14:textFill>
            <w14:solidFill>
              <w14:schemeClr w14:val="tx1">
                <w14:lumMod w14:val="95000"/>
                <w14:lumOff w14:val="5000"/>
              </w14:schemeClr>
            </w14:solidFill>
          </w14:textFill>
        </w:rPr>
      </w:pPr>
      <w:r>
        <w:rPr>
          <w:rFonts w:hint="eastAsia" w:ascii="宋体" w:hAnsi="宋体" w:cs="宋体"/>
          <w:bCs/>
          <w:color w:val="0D0D0D" w:themeColor="text1" w:themeTint="F2"/>
          <w:sz w:val="32"/>
          <w:szCs w:val="32"/>
          <w14:textFill>
            <w14:solidFill>
              <w14:schemeClr w14:val="tx1">
                <w14:lumMod w14:val="95000"/>
                <w14:lumOff w14:val="5000"/>
              </w14:schemeClr>
            </w14:solidFill>
          </w14:textFill>
        </w:rPr>
        <w:t>日期：年月日</w:t>
      </w:r>
    </w:p>
    <w:p w14:paraId="53CB3D2A">
      <w:pPr>
        <w:pStyle w:val="2"/>
      </w:pPr>
    </w:p>
    <w:p w14:paraId="3B6A7152">
      <w:pPr>
        <w:pStyle w:val="30"/>
        <w:rPr>
          <w:rFonts w:hint="default"/>
        </w:rPr>
      </w:pPr>
    </w:p>
    <w:p w14:paraId="28907192">
      <w:pPr>
        <w:pStyle w:val="30"/>
        <w:rPr>
          <w:rFonts w:hint="default"/>
        </w:rPr>
      </w:pPr>
    </w:p>
    <w:p w14:paraId="5046AA72">
      <w:pPr>
        <w:pStyle w:val="30"/>
        <w:rPr>
          <w:rFonts w:hint="default"/>
        </w:rPr>
      </w:pPr>
    </w:p>
    <w:p w14:paraId="2C7E9606">
      <w:pPr>
        <w:spacing w:line="360" w:lineRule="auto"/>
        <w:ind w:right="-334" w:rightChars="-159"/>
        <w:rPr>
          <w:rFonts w:ascii="宋体" w:cs="宋体"/>
          <w:b/>
          <w:bCs/>
          <w:color w:val="0D0D0D" w:themeColor="text1" w:themeTint="F2"/>
          <w:sz w:val="32"/>
          <w:szCs w:val="32"/>
          <w14:textFill>
            <w14:solidFill>
              <w14:schemeClr w14:val="tx1">
                <w14:lumMod w14:val="95000"/>
                <w14:lumOff w14:val="5000"/>
              </w14:schemeClr>
            </w14:solidFill>
          </w14:textFill>
        </w:rPr>
      </w:pPr>
    </w:p>
    <w:p w14:paraId="54517590">
      <w:pPr>
        <w:pStyle w:val="4"/>
        <w:jc w:val="both"/>
        <w:rPr>
          <w:rFonts w:hint="eastAsia" w:ascii="宋体" w:hAnsi="宋体" w:cs="宋体"/>
          <w:color w:val="0D0D0D" w:themeColor="text1" w:themeTint="F2"/>
          <w14:textFill>
            <w14:solidFill>
              <w14:schemeClr w14:val="tx1">
                <w14:lumMod w14:val="95000"/>
                <w14:lumOff w14:val="5000"/>
              </w14:schemeClr>
            </w14:solidFill>
          </w14:textFill>
        </w:rPr>
      </w:pPr>
      <w:bookmarkStart w:id="11" w:name="_Toc329181719"/>
      <w:bookmarkStart w:id="12" w:name="_Toc329181721"/>
    </w:p>
    <w:p w14:paraId="1616A552">
      <w:pPr>
        <w:pStyle w:val="5"/>
        <w:rPr>
          <w:rFonts w:hint="eastAsia"/>
        </w:rPr>
      </w:pPr>
    </w:p>
    <w:p w14:paraId="69B12A21">
      <w:pPr>
        <w:pStyle w:val="4"/>
        <w:jc w:val="center"/>
        <w:rPr>
          <w:rFonts w:ascii="宋体" w:cs="宋体"/>
          <w:color w:val="0D0D0D" w:themeColor="text1" w:themeTint="F2"/>
          <w14:textFill>
            <w14:solidFill>
              <w14:schemeClr w14:val="tx1">
                <w14:lumMod w14:val="95000"/>
                <w14:lumOff w14:val="5000"/>
              </w14:schemeClr>
            </w14:solidFill>
          </w14:textFill>
        </w:rPr>
      </w:pPr>
      <w:r>
        <w:rPr>
          <w:rFonts w:hint="eastAsia" w:ascii="宋体" w:hAnsi="宋体" w:cs="宋体"/>
          <w:color w:val="0D0D0D" w:themeColor="text1" w:themeTint="F2"/>
          <w14:textFill>
            <w14:solidFill>
              <w14:schemeClr w14:val="tx1">
                <w14:lumMod w14:val="95000"/>
                <w14:lumOff w14:val="5000"/>
              </w14:schemeClr>
            </w14:solidFill>
          </w14:textFill>
        </w:rPr>
        <w:t>一、单位负责人身份证明书</w:t>
      </w:r>
      <w:bookmarkEnd w:id="11"/>
    </w:p>
    <w:p w14:paraId="5378C799">
      <w:pPr>
        <w:spacing w:line="520" w:lineRule="exact"/>
        <w:ind w:firstLine="480" w:firstLineChars="200"/>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投标人单位名称：</w:t>
      </w:r>
    </w:p>
    <w:p w14:paraId="075A6203">
      <w:pPr>
        <w:spacing w:line="520" w:lineRule="exact"/>
        <w:ind w:firstLine="480" w:firstLineChars="200"/>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投标人单位地址：</w:t>
      </w:r>
    </w:p>
    <w:p w14:paraId="680F1750">
      <w:pPr>
        <w:spacing w:line="520" w:lineRule="exact"/>
        <w:ind w:firstLine="480" w:firstLineChars="200"/>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姓名：性别：年龄：职务：</w:t>
      </w:r>
    </w:p>
    <w:p w14:paraId="0269C735">
      <w:pPr>
        <w:spacing w:line="520" w:lineRule="exact"/>
        <w:ind w:firstLine="480" w:firstLineChars="200"/>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系</w:t>
      </w:r>
      <w:r>
        <w:rPr>
          <w:rFonts w:ascii="宋体" w:hAnsi="宋体" w:cs="宋体"/>
          <w:color w:val="0D0D0D" w:themeColor="text1" w:themeTint="F2"/>
          <w:sz w:val="24"/>
          <w:szCs w:val="24"/>
          <w14:textFill>
            <w14:solidFill>
              <w14:schemeClr w14:val="tx1">
                <w14:lumMod w14:val="95000"/>
                <w14:lumOff w14:val="5000"/>
              </w14:schemeClr>
            </w14:solidFill>
          </w14:textFill>
        </w:rPr>
        <w:t>______________</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（投标人单位名称）的单位负责人。</w:t>
      </w:r>
    </w:p>
    <w:p w14:paraId="33859FC6">
      <w:pPr>
        <w:spacing w:line="520" w:lineRule="exact"/>
        <w:ind w:firstLine="480" w:firstLineChars="200"/>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特此证明。</w:t>
      </w:r>
    </w:p>
    <w:p w14:paraId="72690DE3">
      <w:pPr>
        <w:spacing w:line="520" w:lineRule="exact"/>
        <w:ind w:firstLine="480" w:firstLineChars="200"/>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投标人（盖单位章）：</w:t>
      </w:r>
    </w:p>
    <w:p w14:paraId="7979F328">
      <w:pPr>
        <w:spacing w:line="520" w:lineRule="exact"/>
        <w:ind w:firstLine="480" w:firstLineChars="200"/>
        <w:rPr>
          <w:rFonts w:ascii="宋体" w:cs="宋体"/>
          <w:color w:val="0D0D0D" w:themeColor="text1" w:themeTint="F2"/>
          <w:sz w:val="24"/>
          <w:szCs w:val="24"/>
          <w14:textFill>
            <w14:solidFill>
              <w14:schemeClr w14:val="tx1">
                <w14:lumMod w14:val="95000"/>
                <w14:lumOff w14:val="5000"/>
              </w14:schemeClr>
            </w14:solidFill>
          </w14:textFill>
        </w:rPr>
      </w:pPr>
    </w:p>
    <w:p w14:paraId="75E12354">
      <w:pPr>
        <w:spacing w:line="520" w:lineRule="exact"/>
        <w:ind w:firstLine="480" w:firstLineChars="200"/>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日期：年月日</w:t>
      </w:r>
    </w:p>
    <w:p w14:paraId="367CAD5A">
      <w:pPr>
        <w:pStyle w:val="5"/>
        <w:spacing w:line="480" w:lineRule="exact"/>
        <w:ind w:firstLine="0"/>
        <w:jc w:val="center"/>
        <w:rPr>
          <w:rFonts w:ascii="宋体" w:cs="宋体"/>
          <w:b/>
          <w:bCs/>
          <w:color w:val="0D0D0D" w:themeColor="text1" w:themeTint="F2"/>
          <w:sz w:val="30"/>
          <w:szCs w:val="30"/>
          <w14:textFill>
            <w14:solidFill>
              <w14:schemeClr w14:val="tx1">
                <w14:lumMod w14:val="95000"/>
                <w14:lumOff w14:val="5000"/>
              </w14:schemeClr>
            </w14:solidFill>
          </w14:textFill>
        </w:rPr>
      </w:pPr>
    </w:p>
    <w:p w14:paraId="7DB978BE">
      <w:pPr>
        <w:pStyle w:val="4"/>
        <w:jc w:val="center"/>
        <w:rPr>
          <w:rFonts w:ascii="宋体" w:cs="宋体"/>
          <w:color w:val="0D0D0D" w:themeColor="text1" w:themeTint="F2"/>
          <w14:textFill>
            <w14:solidFill>
              <w14:schemeClr w14:val="tx1">
                <w14:lumMod w14:val="95000"/>
                <w14:lumOff w14:val="5000"/>
              </w14:schemeClr>
            </w14:solidFill>
          </w14:textFill>
        </w:rPr>
      </w:pPr>
      <w:bookmarkStart w:id="13" w:name="_Toc329181720"/>
      <w:r>
        <w:rPr>
          <w:rFonts w:hint="eastAsia" w:ascii="宋体" w:hAnsi="宋体" w:cs="宋体"/>
          <w:color w:val="0D0D0D" w:themeColor="text1" w:themeTint="F2"/>
          <w14:textFill>
            <w14:solidFill>
              <w14:schemeClr w14:val="tx1">
                <w14:lumMod w14:val="95000"/>
                <w14:lumOff w14:val="5000"/>
              </w14:schemeClr>
            </w14:solidFill>
          </w14:textFill>
        </w:rPr>
        <w:t>二、授权委托书</w:t>
      </w:r>
      <w:bookmarkEnd w:id="13"/>
    </w:p>
    <w:p w14:paraId="1CCA20A1">
      <w:pPr>
        <w:pStyle w:val="5"/>
        <w:spacing w:line="480" w:lineRule="exact"/>
        <w:ind w:firstLine="480"/>
        <w:rPr>
          <w:rFonts w:ascii="宋体" w:cs="宋体"/>
          <w:color w:val="0D0D0D" w:themeColor="text1" w:themeTint="F2"/>
          <w:sz w:val="25"/>
          <w:szCs w:val="25"/>
          <w14:textFill>
            <w14:solidFill>
              <w14:schemeClr w14:val="tx1">
                <w14:lumMod w14:val="95000"/>
                <w14:lumOff w14:val="5000"/>
              </w14:schemeClr>
            </w14:solidFill>
          </w14:textFill>
        </w:rPr>
      </w:pPr>
    </w:p>
    <w:p w14:paraId="7AA6BCEF">
      <w:pPr>
        <w:spacing w:line="500" w:lineRule="exact"/>
        <w:ind w:firstLine="573"/>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本人</w:t>
      </w:r>
      <w:r>
        <w:rPr>
          <w:rFonts w:ascii="宋体" w:hAnsi="宋体" w:cs="宋体"/>
          <w:color w:val="0D0D0D" w:themeColor="text1" w:themeTint="F2"/>
          <w:sz w:val="24"/>
          <w:szCs w:val="24"/>
          <w14:textFill>
            <w14:solidFill>
              <w14:schemeClr w14:val="tx1">
                <w14:lumMod w14:val="95000"/>
                <w14:lumOff w14:val="5000"/>
              </w14:schemeClr>
            </w14:solidFill>
          </w14:textFill>
        </w:rPr>
        <w:t>_________(</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姓名</w:t>
      </w:r>
      <w:r>
        <w:rPr>
          <w:rFonts w:ascii="宋体" w:hAnsi="宋体" w:cs="宋体"/>
          <w:color w:val="0D0D0D" w:themeColor="text1" w:themeTint="F2"/>
          <w:sz w:val="24"/>
          <w:szCs w:val="24"/>
          <w14:textFill>
            <w14:solidFill>
              <w14:schemeClr w14:val="tx1">
                <w14:lumMod w14:val="95000"/>
                <w14:lumOff w14:val="5000"/>
              </w14:schemeClr>
            </w14:solidFill>
          </w14:textFill>
        </w:rPr>
        <w:t>)</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系</w:t>
      </w:r>
      <w:r>
        <w:rPr>
          <w:rFonts w:ascii="宋体" w:hAnsi="宋体" w:cs="宋体"/>
          <w:color w:val="0D0D0D" w:themeColor="text1" w:themeTint="F2"/>
          <w:sz w:val="24"/>
          <w:szCs w:val="24"/>
          <w14:textFill>
            <w14:solidFill>
              <w14:schemeClr w14:val="tx1">
                <w14:lumMod w14:val="95000"/>
                <w14:lumOff w14:val="5000"/>
              </w14:schemeClr>
            </w14:solidFill>
          </w14:textFill>
        </w:rPr>
        <w:t>___________________(</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投标人单位名称</w:t>
      </w:r>
      <w:r>
        <w:rPr>
          <w:rFonts w:ascii="宋体" w:hAnsi="宋体" w:cs="宋体"/>
          <w:color w:val="0D0D0D" w:themeColor="text1" w:themeTint="F2"/>
          <w:sz w:val="24"/>
          <w:szCs w:val="24"/>
          <w14:textFill>
            <w14:solidFill>
              <w14:schemeClr w14:val="tx1">
                <w14:lumMod w14:val="95000"/>
                <w14:lumOff w14:val="5000"/>
              </w14:schemeClr>
            </w14:solidFill>
          </w14:textFill>
        </w:rPr>
        <w:t>)</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的单位负责人，现委托</w:t>
      </w:r>
      <w:r>
        <w:rPr>
          <w:rFonts w:ascii="宋体" w:hAnsi="宋体" w:cs="宋体"/>
          <w:color w:val="0D0D0D" w:themeColor="text1" w:themeTint="F2"/>
          <w:sz w:val="24"/>
          <w:szCs w:val="24"/>
          <w14:textFill>
            <w14:solidFill>
              <w14:schemeClr w14:val="tx1">
                <w14:lumMod w14:val="95000"/>
                <w14:lumOff w14:val="5000"/>
              </w14:schemeClr>
            </w14:solidFill>
          </w14:textFill>
        </w:rPr>
        <w:t>_____________(</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姓名</w:t>
      </w:r>
      <w:r>
        <w:rPr>
          <w:rFonts w:ascii="宋体" w:hAnsi="宋体" w:cs="宋体"/>
          <w:color w:val="0D0D0D" w:themeColor="text1" w:themeTint="F2"/>
          <w:sz w:val="24"/>
          <w:szCs w:val="24"/>
          <w14:textFill>
            <w14:solidFill>
              <w14:schemeClr w14:val="tx1">
                <w14:lumMod w14:val="95000"/>
                <w14:lumOff w14:val="5000"/>
              </w14:schemeClr>
            </w14:solidFill>
          </w14:textFill>
        </w:rPr>
        <w:t>)</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（身份证号：）为我方代理人。代理人根据授权，以我方名义签署、澄清、说明、补正、递交、撤回、修改（项目名称）投标文件，签订合同和处理有关事宜，其法律后果由我方承担。</w:t>
      </w:r>
    </w:p>
    <w:p w14:paraId="647CCC9D">
      <w:pPr>
        <w:spacing w:line="500" w:lineRule="exact"/>
        <w:ind w:firstLine="573"/>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委托期限：</w:t>
      </w:r>
    </w:p>
    <w:p w14:paraId="23F71989">
      <w:pPr>
        <w:spacing w:line="500" w:lineRule="exact"/>
        <w:ind w:firstLine="573"/>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代理人无转委托权。</w:t>
      </w:r>
    </w:p>
    <w:p w14:paraId="5FCCA6D1">
      <w:pPr>
        <w:spacing w:line="500" w:lineRule="exact"/>
        <w:ind w:firstLine="573"/>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代理人：性别：年龄：</w:t>
      </w:r>
    </w:p>
    <w:p w14:paraId="6F58F8B3">
      <w:pPr>
        <w:spacing w:line="500" w:lineRule="exact"/>
        <w:ind w:firstLine="573"/>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代理人单位：部门：职务：</w:t>
      </w:r>
    </w:p>
    <w:p w14:paraId="15AC55F3">
      <w:pPr>
        <w:spacing w:line="500" w:lineRule="exact"/>
        <w:ind w:firstLine="573"/>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投标人（盖单位章）：</w:t>
      </w:r>
    </w:p>
    <w:p w14:paraId="240AD015">
      <w:pPr>
        <w:spacing w:line="500" w:lineRule="exact"/>
        <w:ind w:firstLine="573"/>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单位负责人（签字或印章）：</w:t>
      </w:r>
    </w:p>
    <w:p w14:paraId="76F3609E">
      <w:pPr>
        <w:spacing w:line="500" w:lineRule="exact"/>
        <w:ind w:firstLine="573"/>
        <w:rPr>
          <w:rFonts w:ascii="宋体" w:hAns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日期：</w:t>
      </w:r>
    </w:p>
    <w:p w14:paraId="655BC3A2">
      <w:pPr>
        <w:pStyle w:val="2"/>
      </w:pPr>
    </w:p>
    <w:bookmarkEnd w:id="12"/>
    <w:p w14:paraId="6AC545F6">
      <w:pPr>
        <w:pStyle w:val="4"/>
        <w:spacing w:before="0" w:after="0"/>
        <w:jc w:val="center"/>
        <w:rPr>
          <w:rFonts w:ascii="宋体" w:cs="宋体"/>
          <w:color w:val="0D0D0D" w:themeColor="text1" w:themeTint="F2"/>
          <w14:textFill>
            <w14:solidFill>
              <w14:schemeClr w14:val="tx1">
                <w14:lumMod w14:val="95000"/>
                <w14:lumOff w14:val="5000"/>
              </w14:schemeClr>
            </w14:solidFill>
          </w14:textFill>
        </w:rPr>
      </w:pPr>
      <w:r>
        <w:rPr>
          <w:rFonts w:hint="eastAsia" w:ascii="宋体" w:hAnsi="宋体" w:cs="宋体"/>
          <w:color w:val="0D0D0D" w:themeColor="text1" w:themeTint="F2"/>
          <w14:textFill>
            <w14:solidFill>
              <w14:schemeClr w14:val="tx1">
                <w14:lumMod w14:val="95000"/>
                <w14:lumOff w14:val="5000"/>
              </w14:schemeClr>
            </w14:solidFill>
          </w14:textFill>
        </w:rPr>
        <w:t>三、投标函</w:t>
      </w:r>
    </w:p>
    <w:p w14:paraId="50F47CD2">
      <w:pPr>
        <w:spacing w:line="460" w:lineRule="exact"/>
        <w:rPr>
          <w:rFonts w:ascii="宋体" w:cs="宋体"/>
          <w:color w:val="0D0D0D" w:themeColor="text1" w:themeTint="F2"/>
          <w:sz w:val="24"/>
          <w:szCs w:val="24"/>
          <w:u w:val="single"/>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 xml:space="preserve">致 </w:t>
      </w:r>
      <w:r>
        <w:rPr>
          <w:rFonts w:hint="eastAsia" w:ascii="宋体" w:hAnsi="宋体" w:cs="宋体"/>
          <w:color w:val="0D0D0D" w:themeColor="text1" w:themeTint="F2"/>
          <w:sz w:val="24"/>
          <w:szCs w:val="24"/>
          <w:u w:val="single"/>
          <w14:textFill>
            <w14:solidFill>
              <w14:schemeClr w14:val="tx1">
                <w14:lumMod w14:val="95000"/>
                <w14:lumOff w14:val="5000"/>
              </w14:schemeClr>
            </w14:solidFill>
          </w14:textFill>
        </w:rPr>
        <w:t xml:space="preserve">    </w:t>
      </w:r>
      <w:r>
        <w:rPr>
          <w:rFonts w:hint="eastAsia" w:ascii="宋体" w:hAnsi="宋体" w:cs="宋体"/>
          <w:color w:val="0D0D0D" w:themeColor="text1" w:themeTint="F2"/>
          <w:sz w:val="24"/>
          <w:szCs w:val="24"/>
          <w:u w:val="single"/>
          <w:lang w:eastAsia="zh-CN"/>
          <w14:textFill>
            <w14:solidFill>
              <w14:schemeClr w14:val="tx1">
                <w14:lumMod w14:val="95000"/>
                <w14:lumOff w14:val="5000"/>
              </w14:schemeClr>
            </w14:solidFill>
          </w14:textFill>
        </w:rPr>
        <w:t>采购人</w:t>
      </w:r>
      <w:r>
        <w:rPr>
          <w:rFonts w:hint="eastAsia" w:ascii="宋体" w:hAnsi="宋体" w:cs="宋体"/>
          <w:color w:val="0D0D0D" w:themeColor="text1" w:themeTint="F2"/>
          <w:sz w:val="24"/>
          <w:szCs w:val="24"/>
          <w:u w:val="single"/>
          <w14:textFill>
            <w14:solidFill>
              <w14:schemeClr w14:val="tx1">
                <w14:lumMod w14:val="95000"/>
                <w14:lumOff w14:val="5000"/>
              </w14:schemeClr>
            </w14:solidFill>
          </w14:textFill>
        </w:rPr>
        <w:t xml:space="preserve">（全称）   </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w:t>
      </w:r>
    </w:p>
    <w:p w14:paraId="01FA880B">
      <w:pPr>
        <w:spacing w:line="460" w:lineRule="exact"/>
        <w:ind w:left="1" w:firstLine="480" w:firstLineChars="200"/>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根据贵方招标文件，授权代表（</w:t>
      </w:r>
      <w:r>
        <w:rPr>
          <w:rFonts w:hint="eastAsia" w:ascii="宋体" w:hAnsi="宋体" w:cs="宋体"/>
          <w:color w:val="0D0D0D" w:themeColor="text1" w:themeTint="F2"/>
          <w:sz w:val="24"/>
          <w:szCs w:val="24"/>
          <w:u w:val="single"/>
          <w14:textFill>
            <w14:solidFill>
              <w14:schemeClr w14:val="tx1">
                <w14:lumMod w14:val="95000"/>
                <w14:lumOff w14:val="5000"/>
              </w14:schemeClr>
            </w14:solidFill>
          </w14:textFill>
        </w:rPr>
        <w:t>姓名、职务、</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）经正式授权并代表投标人（</w:t>
      </w:r>
      <w:r>
        <w:rPr>
          <w:rFonts w:hint="eastAsia" w:ascii="宋体" w:hAnsi="宋体" w:cs="宋体"/>
          <w:color w:val="0D0D0D" w:themeColor="text1" w:themeTint="F2"/>
          <w:sz w:val="24"/>
          <w:szCs w:val="24"/>
          <w:u w:val="single"/>
          <w14:textFill>
            <w14:solidFill>
              <w14:schemeClr w14:val="tx1">
                <w14:lumMod w14:val="95000"/>
                <w14:lumOff w14:val="5000"/>
              </w14:schemeClr>
            </w14:solidFill>
          </w14:textFill>
        </w:rPr>
        <w:t>投标人名称、地址</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）提交投标文件正本一份及副本贰份。</w:t>
      </w:r>
    </w:p>
    <w:p w14:paraId="6FC6C3F5">
      <w:pPr>
        <w:spacing w:line="460" w:lineRule="exact"/>
        <w:ind w:firstLine="480"/>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据此函，我方宣布同意如下：</w:t>
      </w:r>
    </w:p>
    <w:p w14:paraId="7BEB8C95">
      <w:pPr>
        <w:spacing w:line="360" w:lineRule="auto"/>
        <w:ind w:firstLine="480" w:firstLineChars="200"/>
        <w:rPr>
          <w:rFonts w:ascii="宋体" w:hAnsi="宋体"/>
          <w:color w:val="0D0D0D" w:themeColor="text1" w:themeTint="F2"/>
          <w:sz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1</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、根据已收到的：</w:t>
      </w:r>
      <w:r>
        <w:rPr>
          <w:rFonts w:hint="eastAsia" w:ascii="宋体" w:hAnsi="宋体" w:cs="宋体"/>
          <w:color w:val="0D0D0D" w:themeColor="text1" w:themeTint="F2"/>
          <w:sz w:val="24"/>
          <w:szCs w:val="24"/>
          <w:u w:val="single"/>
          <w14:textFill>
            <w14:solidFill>
              <w14:schemeClr w14:val="tx1">
                <w14:lumMod w14:val="95000"/>
                <w14:lumOff w14:val="5000"/>
              </w14:schemeClr>
            </w14:solidFill>
          </w14:textFill>
        </w:rPr>
        <w:t>　　　</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招标文件（含答疑），我单位经研究招标文件后，</w:t>
      </w:r>
      <w:r>
        <w:rPr>
          <w:rFonts w:hint="eastAsia" w:ascii="宋体" w:hAnsi="宋体"/>
          <w:color w:val="0D0D0D" w:themeColor="text1" w:themeTint="F2"/>
          <w:sz w:val="24"/>
          <w14:textFill>
            <w14:solidFill>
              <w14:schemeClr w14:val="tx1">
                <w14:lumMod w14:val="95000"/>
                <w14:lumOff w14:val="5000"/>
              </w14:schemeClr>
            </w14:solidFill>
          </w14:textFill>
        </w:rPr>
        <w:t>我方愿以</w:t>
      </w:r>
      <w:r>
        <w:rPr>
          <w:rFonts w:hint="eastAsia" w:ascii="宋体" w:hAnsi="宋体"/>
          <w:b/>
          <w:color w:val="0D0D0D" w:themeColor="text1" w:themeTint="F2"/>
          <w:sz w:val="24"/>
          <w14:textFill>
            <w14:solidFill>
              <w14:schemeClr w14:val="tx1">
                <w14:lumMod w14:val="95000"/>
                <w14:lumOff w14:val="5000"/>
              </w14:schemeClr>
            </w14:solidFill>
          </w14:textFill>
        </w:rPr>
        <w:t>人民币</w:t>
      </w:r>
      <w:r>
        <w:rPr>
          <w:rFonts w:hint="eastAsia" w:ascii="宋体" w:hAnsi="宋体"/>
          <w:b/>
          <w:color w:val="0D0D0D" w:themeColor="text1" w:themeTint="F2"/>
          <w:sz w:val="24"/>
          <w:u w:val="single"/>
          <w14:textFill>
            <w14:solidFill>
              <w14:schemeClr w14:val="tx1">
                <w14:lumMod w14:val="95000"/>
                <w14:lumOff w14:val="5000"/>
              </w14:schemeClr>
            </w14:solidFill>
          </w14:textFill>
        </w:rPr>
        <w:t xml:space="preserve">       </w:t>
      </w:r>
      <w:r>
        <w:rPr>
          <w:rFonts w:hint="eastAsia" w:ascii="宋体" w:hAnsi="宋体"/>
          <w:b/>
          <w:color w:val="0D0D0D" w:themeColor="text1" w:themeTint="F2"/>
          <w:sz w:val="24"/>
          <w14:textFill>
            <w14:solidFill>
              <w14:schemeClr w14:val="tx1">
                <w14:lumMod w14:val="95000"/>
                <w14:lumOff w14:val="5000"/>
              </w14:schemeClr>
            </w14:solidFill>
          </w14:textFill>
        </w:rPr>
        <w:t>元的投标报价</w:t>
      </w:r>
      <w:r>
        <w:rPr>
          <w:rFonts w:hint="eastAsia" w:ascii="宋体" w:hAnsi="宋体"/>
          <w:color w:val="0D0D0D" w:themeColor="text1" w:themeTint="F2"/>
          <w:sz w:val="24"/>
          <w14:textFill>
            <w14:solidFill>
              <w14:schemeClr w14:val="tx1">
                <w14:lumMod w14:val="95000"/>
                <w14:lumOff w14:val="5000"/>
              </w14:schemeClr>
            </w14:solidFill>
          </w14:textFill>
        </w:rPr>
        <w:t>完成该审计服务。</w:t>
      </w:r>
    </w:p>
    <w:p w14:paraId="38125B92">
      <w:pPr>
        <w:spacing w:line="360" w:lineRule="auto"/>
        <w:ind w:firstLine="480" w:firstLineChars="200"/>
        <w:rPr>
          <w:rFonts w:ascii="宋体" w:hAnsi="宋体"/>
          <w:color w:val="0D0D0D" w:themeColor="text1" w:themeTint="F2"/>
          <w:sz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2</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、招标响应人已详细审查全部招标文件，包括有关澄清和补充说明（如果有的话）。我们完全理解并同意放弃对这方面有不明及误解的权力。</w:t>
      </w:r>
    </w:p>
    <w:p w14:paraId="1A61E997">
      <w:pPr>
        <w:spacing w:line="460" w:lineRule="exact"/>
        <w:ind w:firstLine="480" w:firstLineChars="200"/>
        <w:rPr>
          <w:rFonts w:asci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3</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我们同意在从规定的开标之日起六十天为投标文件有效期内严格遵守本投标书的各项承诺。在此期限届满之前，本投标书始终将对我方具有约束力，并随时接受中标。如果中标，本次招标文件和本投标文件（含承诺书）将作为买卖合同的附件。</w:t>
      </w:r>
    </w:p>
    <w:p w14:paraId="799C26E1">
      <w:pPr>
        <w:spacing w:line="460" w:lineRule="exact"/>
        <w:ind w:firstLine="480" w:firstLineChars="200"/>
        <w:rPr>
          <w:rFonts w:asci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4</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、我方愿意履行自己在投标文件中的全部承诺和责任，我方愿意遵守招标文件中对投标者的所有规定。</w:t>
      </w:r>
    </w:p>
    <w:p w14:paraId="4E7B5798">
      <w:pPr>
        <w:spacing w:line="460" w:lineRule="exact"/>
        <w:ind w:firstLine="480" w:firstLineChars="200"/>
        <w:rPr>
          <w:rFonts w:asci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5</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、我方愿意向</w:t>
      </w:r>
      <w:r>
        <w:rPr>
          <w:rFonts w:hint="eastAsia" w:ascii="宋体" w:hAnsi="宋体" w:cs="宋体"/>
          <w:color w:val="0D0D0D" w:themeColor="text1" w:themeTint="F2"/>
          <w:sz w:val="24"/>
          <w:szCs w:val="24"/>
          <w:lang w:eastAsia="zh-CN"/>
          <w14:textFill>
            <w14:solidFill>
              <w14:schemeClr w14:val="tx1">
                <w14:lumMod w14:val="95000"/>
                <w14:lumOff w14:val="5000"/>
              </w14:schemeClr>
            </w14:solidFill>
          </w14:textFill>
        </w:rPr>
        <w:t>采购人</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提供任何与本次招标文件有关的其他资料。</w:t>
      </w:r>
    </w:p>
    <w:p w14:paraId="63E99122">
      <w:pPr>
        <w:spacing w:line="460" w:lineRule="exact"/>
        <w:ind w:firstLine="480" w:firstLineChars="200"/>
        <w:rPr>
          <w:rFonts w:asci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6</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、我方完全理解</w:t>
      </w:r>
      <w:r>
        <w:rPr>
          <w:rFonts w:hint="eastAsia" w:ascii="宋体" w:hAnsi="宋体" w:cs="宋体"/>
          <w:color w:val="0D0D0D" w:themeColor="text1" w:themeTint="F2"/>
          <w:sz w:val="24"/>
          <w:szCs w:val="24"/>
          <w:lang w:eastAsia="zh-CN"/>
          <w14:textFill>
            <w14:solidFill>
              <w14:schemeClr w14:val="tx1">
                <w14:lumMod w14:val="95000"/>
                <w14:lumOff w14:val="5000"/>
              </w14:schemeClr>
            </w14:solidFill>
          </w14:textFill>
        </w:rPr>
        <w:t>采购人</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有保留在授标之前任何时候接受或拒绝任何投标，以及宣布招标程序无效或拒绝所有投标的权力。我方完全理解</w:t>
      </w:r>
      <w:r>
        <w:rPr>
          <w:rFonts w:hint="eastAsia" w:ascii="宋体" w:hAnsi="宋体" w:cs="宋体"/>
          <w:color w:val="0D0D0D" w:themeColor="text1" w:themeTint="F2"/>
          <w:sz w:val="24"/>
          <w:szCs w:val="24"/>
          <w:lang w:eastAsia="zh-CN"/>
          <w14:textFill>
            <w14:solidFill>
              <w14:schemeClr w14:val="tx1">
                <w14:lumMod w14:val="95000"/>
                <w14:lumOff w14:val="5000"/>
              </w14:schemeClr>
            </w14:solidFill>
          </w14:textFill>
        </w:rPr>
        <w:t>采购人</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不向未中标人解释未中标理由的义务。</w:t>
      </w:r>
    </w:p>
    <w:p w14:paraId="20609BEE">
      <w:pPr>
        <w:spacing w:line="480" w:lineRule="exact"/>
        <w:ind w:firstLine="480" w:firstLineChars="200"/>
        <w:rPr>
          <w:rFonts w:ascii="宋体" w:cs="宋体"/>
          <w:color w:val="0D0D0D" w:themeColor="text1" w:themeTint="F2"/>
          <w:sz w:val="24"/>
          <w:szCs w:val="24"/>
          <w:highlight w:val="none"/>
          <w14:textFill>
            <w14:solidFill>
              <w14:schemeClr w14:val="tx1">
                <w14:lumMod w14:val="95000"/>
                <w14:lumOff w14:val="5000"/>
              </w14:schemeClr>
            </w14:solidFill>
          </w14:textFill>
        </w:rPr>
      </w:pPr>
      <w:r>
        <w:rPr>
          <w:rFonts w:ascii="宋体" w:hAnsi="宋体" w:cs="宋体"/>
          <w:color w:val="0D0D0D" w:themeColor="text1" w:themeTint="F2"/>
          <w:sz w:val="24"/>
          <w:szCs w:val="24"/>
          <w:highlight w:val="none"/>
          <w14:textFill>
            <w14:solidFill>
              <w14:schemeClr w14:val="tx1">
                <w14:lumMod w14:val="95000"/>
                <w14:lumOff w14:val="5000"/>
              </w14:schemeClr>
            </w14:solidFill>
          </w14:textFill>
        </w:rPr>
        <w:t>7</w:t>
      </w:r>
      <w:r>
        <w:rPr>
          <w:rFonts w:hint="eastAsia" w:ascii="宋体" w:hAnsi="宋体" w:cs="宋体"/>
          <w:color w:val="0D0D0D" w:themeColor="text1" w:themeTint="F2"/>
          <w:sz w:val="24"/>
          <w:szCs w:val="24"/>
          <w:highlight w:val="none"/>
          <w14:textFill>
            <w14:solidFill>
              <w14:schemeClr w14:val="tx1">
                <w14:lumMod w14:val="95000"/>
                <w14:lumOff w14:val="5000"/>
              </w14:schemeClr>
            </w14:solidFill>
          </w14:textFill>
        </w:rPr>
        <w:t>、我们出具金额为人民币</w:t>
      </w:r>
      <w:r>
        <w:rPr>
          <w:rFonts w:hint="eastAsia" w:ascii="宋体" w:hAnsi="宋体" w:cs="宋体"/>
          <w:color w:val="0D0D0D" w:themeColor="text1" w:themeTint="F2"/>
          <w:sz w:val="24"/>
          <w:szCs w:val="24"/>
          <w:highlight w:val="none"/>
          <w:u w:val="single"/>
          <w14:textFill>
            <w14:solidFill>
              <w14:schemeClr w14:val="tx1">
                <w14:lumMod w14:val="95000"/>
                <w14:lumOff w14:val="5000"/>
              </w14:schemeClr>
            </w14:solidFill>
          </w14:textFill>
        </w:rPr>
        <w:t>/</w:t>
      </w:r>
      <w:r>
        <w:rPr>
          <w:rFonts w:hint="eastAsia" w:ascii="宋体" w:hAnsi="宋体" w:cs="宋体"/>
          <w:color w:val="0D0D0D" w:themeColor="text1" w:themeTint="F2"/>
          <w:sz w:val="24"/>
          <w:szCs w:val="24"/>
          <w:highlight w:val="none"/>
          <w14:textFill>
            <w14:solidFill>
              <w14:schemeClr w14:val="tx1">
                <w14:lumMod w14:val="95000"/>
                <w14:lumOff w14:val="5000"/>
              </w14:schemeClr>
            </w14:solidFill>
          </w14:textFill>
        </w:rPr>
        <w:t>的投标保证金。如果我们在本投标文件有效期内撤回投标文件；或在接到中标通知书后的</w:t>
      </w:r>
      <w:r>
        <w:rPr>
          <w:rFonts w:ascii="宋体" w:hAnsi="宋体" w:cs="宋体"/>
          <w:color w:val="0D0D0D" w:themeColor="text1" w:themeTint="F2"/>
          <w:sz w:val="24"/>
          <w:szCs w:val="24"/>
          <w:highlight w:val="none"/>
          <w14:textFill>
            <w14:solidFill>
              <w14:schemeClr w14:val="tx1">
                <w14:lumMod w14:val="95000"/>
                <w14:lumOff w14:val="5000"/>
              </w14:schemeClr>
            </w14:solidFill>
          </w14:textFill>
        </w:rPr>
        <w:t>7</w:t>
      </w:r>
      <w:r>
        <w:rPr>
          <w:rFonts w:hint="eastAsia" w:ascii="宋体" w:hAnsi="宋体" w:cs="宋体"/>
          <w:color w:val="0D0D0D" w:themeColor="text1" w:themeTint="F2"/>
          <w:sz w:val="24"/>
          <w:szCs w:val="24"/>
          <w:highlight w:val="none"/>
          <w14:textFill>
            <w14:solidFill>
              <w14:schemeClr w14:val="tx1">
                <w14:lumMod w14:val="95000"/>
                <w14:lumOff w14:val="5000"/>
              </w14:schemeClr>
            </w14:solidFill>
          </w14:textFill>
        </w:rPr>
        <w:t>天内未能或拒绝签订合同协议书；出现弄虚作假以及违反招投标法规定的情况；或未能在规定时间内提交履约保证金，</w:t>
      </w:r>
      <w:r>
        <w:rPr>
          <w:rFonts w:hint="eastAsia" w:ascii="宋体" w:hAnsi="宋体" w:cs="宋体"/>
          <w:color w:val="0D0D0D" w:themeColor="text1" w:themeTint="F2"/>
          <w:sz w:val="24"/>
          <w:szCs w:val="24"/>
          <w:highlight w:val="none"/>
          <w:lang w:eastAsia="zh-CN"/>
          <w14:textFill>
            <w14:solidFill>
              <w14:schemeClr w14:val="tx1">
                <w14:lumMod w14:val="95000"/>
                <w14:lumOff w14:val="5000"/>
              </w14:schemeClr>
            </w14:solidFill>
          </w14:textFill>
        </w:rPr>
        <w:t>采购人</w:t>
      </w:r>
      <w:r>
        <w:rPr>
          <w:rFonts w:hint="eastAsia" w:ascii="宋体" w:hAnsi="宋体" w:cs="宋体"/>
          <w:color w:val="0D0D0D" w:themeColor="text1" w:themeTint="F2"/>
          <w:sz w:val="24"/>
          <w:szCs w:val="24"/>
          <w:highlight w:val="none"/>
          <w14:textFill>
            <w14:solidFill>
              <w14:schemeClr w14:val="tx1">
                <w14:lumMod w14:val="95000"/>
                <w14:lumOff w14:val="5000"/>
              </w14:schemeClr>
            </w14:solidFill>
          </w14:textFill>
        </w:rPr>
        <w:t>有权没收投标担保金，另选中标单位。</w:t>
      </w:r>
    </w:p>
    <w:p w14:paraId="4B5863C3">
      <w:pPr>
        <w:spacing w:line="480" w:lineRule="exact"/>
        <w:ind w:firstLine="480" w:firstLineChars="200"/>
        <w:rPr>
          <w:rFonts w:asci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8</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、我方同意提供按照</w:t>
      </w:r>
      <w:r>
        <w:rPr>
          <w:rFonts w:hint="eastAsia" w:ascii="宋体" w:hAnsi="宋体" w:cs="宋体"/>
          <w:color w:val="0D0D0D" w:themeColor="text1" w:themeTint="F2"/>
          <w:sz w:val="24"/>
          <w:szCs w:val="24"/>
          <w:lang w:eastAsia="zh-CN"/>
          <w14:textFill>
            <w14:solidFill>
              <w14:schemeClr w14:val="tx1">
                <w14:lumMod w14:val="95000"/>
                <w14:lumOff w14:val="5000"/>
              </w14:schemeClr>
            </w14:solidFill>
          </w14:textFill>
        </w:rPr>
        <w:t>采购人</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可能要求的与其评审有关的一切数据或资料，同时也理解，</w:t>
      </w:r>
      <w:r>
        <w:rPr>
          <w:rFonts w:hint="eastAsia" w:ascii="宋体" w:hAnsi="宋体" w:cs="宋体"/>
          <w:color w:val="0D0D0D" w:themeColor="text1" w:themeTint="F2"/>
          <w:sz w:val="24"/>
          <w:szCs w:val="24"/>
          <w:lang w:eastAsia="zh-CN"/>
          <w14:textFill>
            <w14:solidFill>
              <w14:schemeClr w14:val="tx1">
                <w14:lumMod w14:val="95000"/>
                <w14:lumOff w14:val="5000"/>
              </w14:schemeClr>
            </w14:solidFill>
          </w14:textFill>
        </w:rPr>
        <w:t>采购人</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及招标代理人不负担我们的任何投标费用。</w:t>
      </w:r>
    </w:p>
    <w:p w14:paraId="61668724">
      <w:pPr>
        <w:spacing w:line="480" w:lineRule="exact"/>
        <w:ind w:firstLine="480" w:firstLineChars="200"/>
        <w:rPr>
          <w:rFonts w:asci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9</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、我方确认本招标文件限定的投标时间不影响我们的正常投标。</w:t>
      </w:r>
    </w:p>
    <w:p w14:paraId="49D180C1">
      <w:pPr>
        <w:spacing w:line="480" w:lineRule="exact"/>
        <w:ind w:firstLine="480" w:firstLineChars="200"/>
        <w:rPr>
          <w:rFonts w:asci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10</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、一旦我方中标，我方将按照相关的法律法规和签订的合同来履行自己的责任和义务。除非另外达成协议并生效，你方的招标文件和中标通知书以及本投标文件将构成约束我们双方的合同。</w:t>
      </w:r>
    </w:p>
    <w:p w14:paraId="00D2236A">
      <w:pPr>
        <w:spacing w:line="480" w:lineRule="exact"/>
        <w:ind w:firstLine="480" w:firstLineChars="200"/>
        <w:rPr>
          <w:rFonts w:ascii="宋体" w:cs="宋体"/>
          <w:color w:val="0D0D0D" w:themeColor="text1" w:themeTint="F2"/>
          <w:sz w:val="24"/>
          <w:szCs w:val="24"/>
          <w14:textFill>
            <w14:solidFill>
              <w14:schemeClr w14:val="tx1">
                <w14:lumMod w14:val="95000"/>
                <w14:lumOff w14:val="5000"/>
              </w14:schemeClr>
            </w14:solidFill>
          </w14:textFill>
        </w:rPr>
      </w:pPr>
      <w:r>
        <w:rPr>
          <w:rFonts w:ascii="宋体" w:hAnsi="宋体" w:cs="宋体"/>
          <w:color w:val="0D0D0D" w:themeColor="text1" w:themeTint="F2"/>
          <w:sz w:val="24"/>
          <w:szCs w:val="24"/>
          <w14:textFill>
            <w14:solidFill>
              <w14:schemeClr w14:val="tx1">
                <w14:lumMod w14:val="95000"/>
                <w14:lumOff w14:val="5000"/>
              </w14:schemeClr>
            </w14:solidFill>
          </w14:textFill>
        </w:rPr>
        <w:t>11</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、在整个招标过程中，我方若有违规行为，贵方可按相关的法律法规给予惩罚。</w:t>
      </w:r>
    </w:p>
    <w:p w14:paraId="39886FE1">
      <w:pPr>
        <w:spacing w:line="480" w:lineRule="exact"/>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投标单位：（盖章）</w:t>
      </w:r>
    </w:p>
    <w:p w14:paraId="55D4EFDC">
      <w:pPr>
        <w:spacing w:line="480" w:lineRule="exact"/>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单位地址：</w:t>
      </w:r>
    </w:p>
    <w:p w14:paraId="72DACD13">
      <w:pPr>
        <w:spacing w:line="480" w:lineRule="exact"/>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单位负责人（签名或印鉴）：</w:t>
      </w:r>
    </w:p>
    <w:p w14:paraId="42282404">
      <w:pPr>
        <w:spacing w:line="480" w:lineRule="exact"/>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授权委托代理人（签名或印鉴）：</w:t>
      </w:r>
    </w:p>
    <w:p w14:paraId="47B7E9C3">
      <w:pPr>
        <w:spacing w:line="480" w:lineRule="exact"/>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电话：</w:t>
      </w:r>
    </w:p>
    <w:p w14:paraId="50CA9286">
      <w:pPr>
        <w:spacing w:line="480" w:lineRule="exact"/>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传真：</w:t>
      </w:r>
    </w:p>
    <w:p w14:paraId="6C652B17">
      <w:pPr>
        <w:spacing w:line="480" w:lineRule="exact"/>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开户银行名称：</w:t>
      </w:r>
    </w:p>
    <w:p w14:paraId="5087D366">
      <w:pPr>
        <w:spacing w:line="480" w:lineRule="exact"/>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银行</w:t>
      </w:r>
      <w:r>
        <w:rPr>
          <w:rFonts w:hint="default" w:ascii="宋体" w:hAnsi="宋体" w:cs="宋体"/>
          <w:color w:val="0D0D0D" w:themeColor="text1" w:themeTint="F2"/>
          <w:sz w:val="24"/>
          <w:szCs w:val="24"/>
          <w14:textFill>
            <w14:solidFill>
              <w14:schemeClr w14:val="tx1">
                <w14:lumMod w14:val="95000"/>
                <w14:lumOff w14:val="5000"/>
              </w14:schemeClr>
            </w14:solidFill>
          </w14:textFill>
        </w:rPr>
        <w:t>账号</w:t>
      </w:r>
      <w:r>
        <w:rPr>
          <w:rFonts w:hint="eastAsia" w:ascii="宋体" w:hAnsi="宋体" w:cs="宋体"/>
          <w:color w:val="0D0D0D" w:themeColor="text1" w:themeTint="F2"/>
          <w:sz w:val="24"/>
          <w:szCs w:val="24"/>
          <w14:textFill>
            <w14:solidFill>
              <w14:schemeClr w14:val="tx1">
                <w14:lumMod w14:val="95000"/>
                <w14:lumOff w14:val="5000"/>
              </w14:schemeClr>
            </w14:solidFill>
          </w14:textFill>
        </w:rPr>
        <w:t>：</w:t>
      </w:r>
    </w:p>
    <w:p w14:paraId="7D632D9C">
      <w:pPr>
        <w:spacing w:line="480" w:lineRule="exact"/>
        <w:rPr>
          <w:rFonts w:asci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开户行地址：</w:t>
      </w:r>
    </w:p>
    <w:p w14:paraId="5F95F0B4">
      <w:pPr>
        <w:spacing w:line="480" w:lineRule="exact"/>
        <w:rPr>
          <w:rFonts w:ascii="宋体" w:cs="宋体"/>
          <w:color w:val="0D0D0D" w:themeColor="text1" w:themeTint="F2"/>
          <w:sz w:val="24"/>
          <w:szCs w:val="24"/>
          <w14:textFill>
            <w14:solidFill>
              <w14:schemeClr w14:val="tx1">
                <w14:lumMod w14:val="95000"/>
                <w14:lumOff w14:val="5000"/>
              </w14:schemeClr>
            </w14:solidFill>
          </w14:textFill>
        </w:rPr>
      </w:pPr>
    </w:p>
    <w:p w14:paraId="12C4F098">
      <w:pPr>
        <w:spacing w:line="480" w:lineRule="exact"/>
        <w:jc w:val="center"/>
        <w:rPr>
          <w:rFonts w:ascii="宋体" w:hAnsi="宋体" w:cs="宋体"/>
          <w:color w:val="0D0D0D" w:themeColor="text1" w:themeTint="F2"/>
          <w:sz w:val="24"/>
          <w:szCs w:val="24"/>
          <w14:textFill>
            <w14:solidFill>
              <w14:schemeClr w14:val="tx1">
                <w14:lumMod w14:val="95000"/>
                <w14:lumOff w14:val="5000"/>
              </w14:schemeClr>
            </w14:solidFill>
          </w14:textFill>
        </w:rPr>
      </w:pPr>
      <w:r>
        <w:rPr>
          <w:rFonts w:hint="eastAsia" w:ascii="宋体" w:hAnsi="宋体" w:cs="宋体"/>
          <w:color w:val="0D0D0D" w:themeColor="text1" w:themeTint="F2"/>
          <w:sz w:val="24"/>
          <w:szCs w:val="24"/>
          <w14:textFill>
            <w14:solidFill>
              <w14:schemeClr w14:val="tx1">
                <w14:lumMod w14:val="95000"/>
                <w14:lumOff w14:val="5000"/>
              </w14:schemeClr>
            </w14:solidFill>
          </w14:textFill>
        </w:rPr>
        <w:t xml:space="preserve">                                                年   月   日</w:t>
      </w:r>
    </w:p>
    <w:p w14:paraId="53B8FDA0">
      <w:pPr>
        <w:pStyle w:val="2"/>
      </w:pPr>
    </w:p>
    <w:p w14:paraId="219DC6B0">
      <w:pPr>
        <w:pStyle w:val="30"/>
        <w:rPr>
          <w:rFonts w:hint="default"/>
        </w:rPr>
      </w:pPr>
    </w:p>
    <w:p w14:paraId="37C0643F">
      <w:pPr>
        <w:pStyle w:val="30"/>
        <w:rPr>
          <w:rFonts w:hint="default"/>
        </w:rPr>
      </w:pPr>
    </w:p>
    <w:p w14:paraId="035D71FC">
      <w:pPr>
        <w:pStyle w:val="30"/>
        <w:rPr>
          <w:rFonts w:hint="default"/>
        </w:rPr>
      </w:pPr>
    </w:p>
    <w:p w14:paraId="3F12457D">
      <w:pPr>
        <w:pStyle w:val="30"/>
        <w:rPr>
          <w:rFonts w:hint="default"/>
        </w:rPr>
      </w:pPr>
    </w:p>
    <w:p w14:paraId="086262CE">
      <w:pPr>
        <w:pStyle w:val="30"/>
        <w:rPr>
          <w:rFonts w:hint="default"/>
        </w:rPr>
      </w:pPr>
    </w:p>
    <w:p w14:paraId="6E443F3A">
      <w:pPr>
        <w:pStyle w:val="30"/>
        <w:rPr>
          <w:rFonts w:hint="default"/>
        </w:rPr>
      </w:pPr>
    </w:p>
    <w:p w14:paraId="5D0EA61F">
      <w:pPr>
        <w:pStyle w:val="30"/>
        <w:rPr>
          <w:rFonts w:hint="default"/>
        </w:rPr>
      </w:pPr>
    </w:p>
    <w:p w14:paraId="045A1E5B">
      <w:pPr>
        <w:pStyle w:val="30"/>
        <w:rPr>
          <w:rFonts w:hint="default"/>
        </w:rPr>
      </w:pPr>
    </w:p>
    <w:p w14:paraId="5AC949C0">
      <w:pPr>
        <w:pStyle w:val="30"/>
        <w:rPr>
          <w:rFonts w:hint="default"/>
        </w:rPr>
      </w:pPr>
    </w:p>
    <w:p w14:paraId="33E0FB93">
      <w:pPr>
        <w:pStyle w:val="30"/>
        <w:rPr>
          <w:rFonts w:hint="default"/>
        </w:rPr>
      </w:pPr>
    </w:p>
    <w:p w14:paraId="6839A48B">
      <w:pPr>
        <w:pStyle w:val="30"/>
        <w:rPr>
          <w:rFonts w:hint="default"/>
        </w:rPr>
      </w:pPr>
    </w:p>
    <w:p w14:paraId="20A45D27">
      <w:pPr>
        <w:pStyle w:val="30"/>
        <w:rPr>
          <w:rFonts w:hint="default"/>
        </w:rPr>
      </w:pPr>
    </w:p>
    <w:p w14:paraId="1A3BE95B">
      <w:pPr>
        <w:pStyle w:val="30"/>
        <w:rPr>
          <w:rFonts w:hint="default"/>
        </w:rPr>
      </w:pPr>
    </w:p>
    <w:p w14:paraId="46557303">
      <w:pPr>
        <w:pStyle w:val="30"/>
        <w:rPr>
          <w:rFonts w:hint="default"/>
        </w:rPr>
      </w:pPr>
    </w:p>
    <w:p w14:paraId="3639D2E2">
      <w:pPr>
        <w:pStyle w:val="30"/>
        <w:rPr>
          <w:rFonts w:hint="default"/>
        </w:rPr>
      </w:pPr>
    </w:p>
    <w:p w14:paraId="23F6101D">
      <w:pPr>
        <w:pStyle w:val="30"/>
        <w:rPr>
          <w:rFonts w:hint="default"/>
        </w:rPr>
      </w:pPr>
    </w:p>
    <w:p w14:paraId="5343E132">
      <w:pPr>
        <w:pStyle w:val="30"/>
        <w:rPr>
          <w:rFonts w:hint="default"/>
        </w:rPr>
      </w:pPr>
    </w:p>
    <w:p w14:paraId="4C9F8F72">
      <w:pPr>
        <w:pStyle w:val="30"/>
        <w:rPr>
          <w:rFonts w:hint="default"/>
        </w:rPr>
      </w:pPr>
    </w:p>
    <w:p w14:paraId="036963FC">
      <w:pPr>
        <w:pStyle w:val="30"/>
        <w:rPr>
          <w:rFonts w:hint="default"/>
        </w:rPr>
      </w:pPr>
    </w:p>
    <w:p w14:paraId="14F1AD43">
      <w:pPr>
        <w:pStyle w:val="30"/>
        <w:rPr>
          <w:rFonts w:hint="default"/>
        </w:rPr>
      </w:pPr>
    </w:p>
    <w:p w14:paraId="5DABE8BC">
      <w:pPr>
        <w:pStyle w:val="30"/>
        <w:rPr>
          <w:rFonts w:hint="default"/>
        </w:rPr>
      </w:pPr>
    </w:p>
    <w:p w14:paraId="155B42EE">
      <w:pPr>
        <w:pStyle w:val="30"/>
        <w:rPr>
          <w:rFonts w:hint="default"/>
        </w:rPr>
      </w:pPr>
    </w:p>
    <w:p w14:paraId="7BFC901D">
      <w:pPr>
        <w:pStyle w:val="30"/>
        <w:rPr>
          <w:rFonts w:hint="default"/>
        </w:rPr>
      </w:pPr>
    </w:p>
    <w:p w14:paraId="3F51CB75">
      <w:pPr>
        <w:pStyle w:val="30"/>
        <w:rPr>
          <w:rFonts w:hint="default"/>
        </w:rPr>
      </w:pPr>
    </w:p>
    <w:p w14:paraId="03574EB9">
      <w:pPr>
        <w:pStyle w:val="30"/>
        <w:rPr>
          <w:rFonts w:hint="default"/>
        </w:rPr>
      </w:pPr>
    </w:p>
    <w:p w14:paraId="2BBA0EAB">
      <w:pPr>
        <w:pStyle w:val="30"/>
        <w:rPr>
          <w:rFonts w:hint="default"/>
        </w:rPr>
      </w:pPr>
    </w:p>
    <w:sectPr>
      <w:footerReference r:id="rId3" w:type="default"/>
      <w:pgSz w:w="11906" w:h="16838"/>
      <w:pgMar w:top="1440" w:right="1440" w:bottom="144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等线">
    <w:altName w:val="华文仿宋"/>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embedRegular r:id="rId1" w:fontKey="{A4C7D136-F573-431F-8425-2A85708457E4}"/>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embedRegular r:id="rId2" w:fontKey="{4D8573F1-76A4-46AE-B9A8-9B58F563BB92}"/>
  </w:font>
  <w:font w:name="??">
    <w:altName w:val="DejaVu Math TeX Gyre"/>
    <w:panose1 w:val="00000000000000000000"/>
    <w:charset w:val="00"/>
    <w:family w:val="roman"/>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embedRegular r:id="rId3" w:fontKey="{F2D5220F-DA54-44FF-987B-86F60DAEA2CF}"/>
  </w:font>
  <w:font w:name="DejaVu Math TeX Gyre">
    <w:panose1 w:val="02000503000000000000"/>
    <w:charset w:val="00"/>
    <w:family w:val="auto"/>
    <w:pitch w:val="default"/>
    <w:sig w:usb0="A10000EF" w:usb1="4201F9EE" w:usb2="02000000" w:usb3="00000000" w:csb0="60000193" w:csb1="0DD4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1F8A61">
    <w:pPr>
      <w:pStyle w:val="14"/>
      <w:jc w:val="center"/>
    </w:pPr>
    <w:r>
      <w:fldChar w:fldCharType="begin"/>
    </w:r>
    <w:r>
      <w:instrText xml:space="preserve"> PAGE   \* MERGEFORMAT </w:instrText>
    </w:r>
    <w:r>
      <w:fldChar w:fldCharType="separate"/>
    </w:r>
    <w:r>
      <w:rPr>
        <w:lang w:val="zh-CN"/>
      </w:rPr>
      <w:t>4</w:t>
    </w:r>
    <w:r>
      <w:rPr>
        <w:lang w:val="zh-CN"/>
      </w:rPr>
      <w:fldChar w:fldCharType="end"/>
    </w:r>
  </w:p>
  <w:p w14:paraId="18063706">
    <w:pPr>
      <w:pStyle w:val="14"/>
      <w:jc w:val="right"/>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0BCACB"/>
    <w:multiLevelType w:val="singleLevel"/>
    <w:tmpl w:val="C80BCACB"/>
    <w:lvl w:ilvl="0" w:tentative="0">
      <w:start w:val="1"/>
      <w:numFmt w:val="decimal"/>
      <w:suff w:val="nothing"/>
      <w:lvlText w:val="%1、"/>
      <w:lvlJc w:val="left"/>
    </w:lvl>
  </w:abstractNum>
  <w:abstractNum w:abstractNumId="1">
    <w:nsid w:val="00000001"/>
    <w:multiLevelType w:val="multilevel"/>
    <w:tmpl w:val="00000001"/>
    <w:lvl w:ilvl="0" w:tentative="0">
      <w:start w:val="1"/>
      <w:numFmt w:val="decimal"/>
      <w:pStyle w:val="60"/>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JlYTAwM2YxMTU2ZWJkNGQ2MzJiNGI5NGVkY2M3ZjQifQ=="/>
  </w:docVars>
  <w:rsids>
    <w:rsidRoot w:val="001D7491"/>
    <w:rsid w:val="000008CD"/>
    <w:rsid w:val="00000CD6"/>
    <w:rsid w:val="00000D34"/>
    <w:rsid w:val="000010E1"/>
    <w:rsid w:val="000013E5"/>
    <w:rsid w:val="00002015"/>
    <w:rsid w:val="000023A2"/>
    <w:rsid w:val="00002A1D"/>
    <w:rsid w:val="00002E4A"/>
    <w:rsid w:val="00003A13"/>
    <w:rsid w:val="00003A8A"/>
    <w:rsid w:val="00003BBF"/>
    <w:rsid w:val="0000422B"/>
    <w:rsid w:val="0000436C"/>
    <w:rsid w:val="00004888"/>
    <w:rsid w:val="0000673A"/>
    <w:rsid w:val="000068EB"/>
    <w:rsid w:val="00006BD8"/>
    <w:rsid w:val="00007632"/>
    <w:rsid w:val="00007B04"/>
    <w:rsid w:val="00007B18"/>
    <w:rsid w:val="00010703"/>
    <w:rsid w:val="00010C98"/>
    <w:rsid w:val="00010E2A"/>
    <w:rsid w:val="00010EE2"/>
    <w:rsid w:val="00012E3E"/>
    <w:rsid w:val="00014224"/>
    <w:rsid w:val="0001495D"/>
    <w:rsid w:val="00014B97"/>
    <w:rsid w:val="000152D3"/>
    <w:rsid w:val="00016452"/>
    <w:rsid w:val="00017BE3"/>
    <w:rsid w:val="00020AE0"/>
    <w:rsid w:val="0002104C"/>
    <w:rsid w:val="00021147"/>
    <w:rsid w:val="00021273"/>
    <w:rsid w:val="000212E6"/>
    <w:rsid w:val="000214C4"/>
    <w:rsid w:val="000224C7"/>
    <w:rsid w:val="00022938"/>
    <w:rsid w:val="00022C93"/>
    <w:rsid w:val="000237F7"/>
    <w:rsid w:val="00024935"/>
    <w:rsid w:val="00024AC0"/>
    <w:rsid w:val="00032DF9"/>
    <w:rsid w:val="00033E8E"/>
    <w:rsid w:val="00034950"/>
    <w:rsid w:val="00034FD0"/>
    <w:rsid w:val="000352F7"/>
    <w:rsid w:val="00035655"/>
    <w:rsid w:val="000364EA"/>
    <w:rsid w:val="000365BC"/>
    <w:rsid w:val="00037CAA"/>
    <w:rsid w:val="0004006F"/>
    <w:rsid w:val="0004036B"/>
    <w:rsid w:val="00040F70"/>
    <w:rsid w:val="0004106B"/>
    <w:rsid w:val="00041326"/>
    <w:rsid w:val="00041AE7"/>
    <w:rsid w:val="00043A9B"/>
    <w:rsid w:val="00043E69"/>
    <w:rsid w:val="00044279"/>
    <w:rsid w:val="00045700"/>
    <w:rsid w:val="00045FE6"/>
    <w:rsid w:val="000474EC"/>
    <w:rsid w:val="00047B5F"/>
    <w:rsid w:val="00047CCA"/>
    <w:rsid w:val="00047EEF"/>
    <w:rsid w:val="0005032D"/>
    <w:rsid w:val="000518FD"/>
    <w:rsid w:val="00051F1B"/>
    <w:rsid w:val="0005241F"/>
    <w:rsid w:val="000532E7"/>
    <w:rsid w:val="00053F53"/>
    <w:rsid w:val="00053F73"/>
    <w:rsid w:val="00054122"/>
    <w:rsid w:val="000545C6"/>
    <w:rsid w:val="00055088"/>
    <w:rsid w:val="00055DD9"/>
    <w:rsid w:val="00055F43"/>
    <w:rsid w:val="000561B6"/>
    <w:rsid w:val="00056479"/>
    <w:rsid w:val="000568DA"/>
    <w:rsid w:val="00056DA3"/>
    <w:rsid w:val="00056FA0"/>
    <w:rsid w:val="000615ED"/>
    <w:rsid w:val="00061B6D"/>
    <w:rsid w:val="00061E64"/>
    <w:rsid w:val="000623BC"/>
    <w:rsid w:val="000634C3"/>
    <w:rsid w:val="0006371D"/>
    <w:rsid w:val="00063A5A"/>
    <w:rsid w:val="00063CFF"/>
    <w:rsid w:val="000641F5"/>
    <w:rsid w:val="000649EE"/>
    <w:rsid w:val="00064D62"/>
    <w:rsid w:val="0006522F"/>
    <w:rsid w:val="000661A1"/>
    <w:rsid w:val="000665C7"/>
    <w:rsid w:val="00066E52"/>
    <w:rsid w:val="00067108"/>
    <w:rsid w:val="000675BA"/>
    <w:rsid w:val="00067605"/>
    <w:rsid w:val="0006771F"/>
    <w:rsid w:val="00072CB2"/>
    <w:rsid w:val="00073129"/>
    <w:rsid w:val="000739A8"/>
    <w:rsid w:val="000748A6"/>
    <w:rsid w:val="00074AD5"/>
    <w:rsid w:val="00075A53"/>
    <w:rsid w:val="000763E9"/>
    <w:rsid w:val="00077942"/>
    <w:rsid w:val="00077E23"/>
    <w:rsid w:val="000807B3"/>
    <w:rsid w:val="00080BB2"/>
    <w:rsid w:val="00080F17"/>
    <w:rsid w:val="00082F2D"/>
    <w:rsid w:val="00083057"/>
    <w:rsid w:val="000832B0"/>
    <w:rsid w:val="00083647"/>
    <w:rsid w:val="00083767"/>
    <w:rsid w:val="00083A11"/>
    <w:rsid w:val="00083A66"/>
    <w:rsid w:val="00083C89"/>
    <w:rsid w:val="00084332"/>
    <w:rsid w:val="00084403"/>
    <w:rsid w:val="000845F0"/>
    <w:rsid w:val="00084946"/>
    <w:rsid w:val="0008562F"/>
    <w:rsid w:val="0008640A"/>
    <w:rsid w:val="00086499"/>
    <w:rsid w:val="0008694E"/>
    <w:rsid w:val="00086E7E"/>
    <w:rsid w:val="00087144"/>
    <w:rsid w:val="00087348"/>
    <w:rsid w:val="0008758E"/>
    <w:rsid w:val="0009060A"/>
    <w:rsid w:val="00090F73"/>
    <w:rsid w:val="00091AF3"/>
    <w:rsid w:val="00091BE4"/>
    <w:rsid w:val="00092535"/>
    <w:rsid w:val="000939E2"/>
    <w:rsid w:val="0009428F"/>
    <w:rsid w:val="000948E1"/>
    <w:rsid w:val="00095043"/>
    <w:rsid w:val="0009532B"/>
    <w:rsid w:val="000954F1"/>
    <w:rsid w:val="000968E5"/>
    <w:rsid w:val="00096F7B"/>
    <w:rsid w:val="00097B78"/>
    <w:rsid w:val="00097E8C"/>
    <w:rsid w:val="00097F0C"/>
    <w:rsid w:val="000A01A9"/>
    <w:rsid w:val="000A0208"/>
    <w:rsid w:val="000A1174"/>
    <w:rsid w:val="000A1AD0"/>
    <w:rsid w:val="000A2050"/>
    <w:rsid w:val="000A20BB"/>
    <w:rsid w:val="000A27CE"/>
    <w:rsid w:val="000A30D1"/>
    <w:rsid w:val="000A3448"/>
    <w:rsid w:val="000A3A41"/>
    <w:rsid w:val="000A3BBE"/>
    <w:rsid w:val="000A4C6E"/>
    <w:rsid w:val="000A4E81"/>
    <w:rsid w:val="000A5A82"/>
    <w:rsid w:val="000A5AB6"/>
    <w:rsid w:val="000A625A"/>
    <w:rsid w:val="000A6EDD"/>
    <w:rsid w:val="000B00A4"/>
    <w:rsid w:val="000B0B83"/>
    <w:rsid w:val="000B2120"/>
    <w:rsid w:val="000B28BA"/>
    <w:rsid w:val="000B349E"/>
    <w:rsid w:val="000B5483"/>
    <w:rsid w:val="000B5507"/>
    <w:rsid w:val="000B64FD"/>
    <w:rsid w:val="000B6C26"/>
    <w:rsid w:val="000B71E7"/>
    <w:rsid w:val="000B7312"/>
    <w:rsid w:val="000B744C"/>
    <w:rsid w:val="000C0858"/>
    <w:rsid w:val="000C0943"/>
    <w:rsid w:val="000C1198"/>
    <w:rsid w:val="000C13F1"/>
    <w:rsid w:val="000C1F8B"/>
    <w:rsid w:val="000C3363"/>
    <w:rsid w:val="000C3392"/>
    <w:rsid w:val="000C4A3E"/>
    <w:rsid w:val="000C4B70"/>
    <w:rsid w:val="000C586F"/>
    <w:rsid w:val="000C5CBA"/>
    <w:rsid w:val="000C5E0E"/>
    <w:rsid w:val="000C5E58"/>
    <w:rsid w:val="000C64AF"/>
    <w:rsid w:val="000C6EEC"/>
    <w:rsid w:val="000C7A73"/>
    <w:rsid w:val="000D11A7"/>
    <w:rsid w:val="000D1854"/>
    <w:rsid w:val="000D230C"/>
    <w:rsid w:val="000D2A11"/>
    <w:rsid w:val="000D4138"/>
    <w:rsid w:val="000D506C"/>
    <w:rsid w:val="000D661E"/>
    <w:rsid w:val="000D764A"/>
    <w:rsid w:val="000E05F4"/>
    <w:rsid w:val="000E0E5D"/>
    <w:rsid w:val="000E14A4"/>
    <w:rsid w:val="000E1EB6"/>
    <w:rsid w:val="000E2C87"/>
    <w:rsid w:val="000E3383"/>
    <w:rsid w:val="000E363D"/>
    <w:rsid w:val="000E371F"/>
    <w:rsid w:val="000E384A"/>
    <w:rsid w:val="000E3AC9"/>
    <w:rsid w:val="000E3B18"/>
    <w:rsid w:val="000E3D72"/>
    <w:rsid w:val="000E4023"/>
    <w:rsid w:val="000E416C"/>
    <w:rsid w:val="000E4A90"/>
    <w:rsid w:val="000E53AA"/>
    <w:rsid w:val="000E5D43"/>
    <w:rsid w:val="000E63DB"/>
    <w:rsid w:val="000E7937"/>
    <w:rsid w:val="000F039D"/>
    <w:rsid w:val="000F0A9B"/>
    <w:rsid w:val="000F15FC"/>
    <w:rsid w:val="000F18AD"/>
    <w:rsid w:val="000F1CAA"/>
    <w:rsid w:val="000F2385"/>
    <w:rsid w:val="000F3093"/>
    <w:rsid w:val="000F460E"/>
    <w:rsid w:val="000F52DF"/>
    <w:rsid w:val="000F54A4"/>
    <w:rsid w:val="000F5666"/>
    <w:rsid w:val="000F5BBA"/>
    <w:rsid w:val="000F6E37"/>
    <w:rsid w:val="000F715B"/>
    <w:rsid w:val="000F7A72"/>
    <w:rsid w:val="000F7E3B"/>
    <w:rsid w:val="001015EB"/>
    <w:rsid w:val="00101AAC"/>
    <w:rsid w:val="00101EC4"/>
    <w:rsid w:val="00101F4A"/>
    <w:rsid w:val="00103CD3"/>
    <w:rsid w:val="001065AC"/>
    <w:rsid w:val="00106641"/>
    <w:rsid w:val="0010685D"/>
    <w:rsid w:val="00106D5F"/>
    <w:rsid w:val="00107D51"/>
    <w:rsid w:val="00107FA8"/>
    <w:rsid w:val="001106AD"/>
    <w:rsid w:val="001110F1"/>
    <w:rsid w:val="0011110D"/>
    <w:rsid w:val="00112F48"/>
    <w:rsid w:val="00113D59"/>
    <w:rsid w:val="001144DE"/>
    <w:rsid w:val="001146B0"/>
    <w:rsid w:val="00114FC2"/>
    <w:rsid w:val="001155D4"/>
    <w:rsid w:val="00115A48"/>
    <w:rsid w:val="0011616A"/>
    <w:rsid w:val="00116668"/>
    <w:rsid w:val="00117B1F"/>
    <w:rsid w:val="00121368"/>
    <w:rsid w:val="001214C5"/>
    <w:rsid w:val="0012181B"/>
    <w:rsid w:val="00122262"/>
    <w:rsid w:val="001236BD"/>
    <w:rsid w:val="00124214"/>
    <w:rsid w:val="00125361"/>
    <w:rsid w:val="001263F7"/>
    <w:rsid w:val="00127360"/>
    <w:rsid w:val="001273C1"/>
    <w:rsid w:val="00127429"/>
    <w:rsid w:val="00130D89"/>
    <w:rsid w:val="001310DB"/>
    <w:rsid w:val="001313AF"/>
    <w:rsid w:val="00133B3A"/>
    <w:rsid w:val="001349F0"/>
    <w:rsid w:val="00134A67"/>
    <w:rsid w:val="00134D8C"/>
    <w:rsid w:val="00135200"/>
    <w:rsid w:val="001361EB"/>
    <w:rsid w:val="00136706"/>
    <w:rsid w:val="00136A12"/>
    <w:rsid w:val="00136A6E"/>
    <w:rsid w:val="00137429"/>
    <w:rsid w:val="00137711"/>
    <w:rsid w:val="00137B91"/>
    <w:rsid w:val="00137FED"/>
    <w:rsid w:val="00140318"/>
    <w:rsid w:val="00140AE1"/>
    <w:rsid w:val="00140B29"/>
    <w:rsid w:val="0014120B"/>
    <w:rsid w:val="00141BBD"/>
    <w:rsid w:val="00142077"/>
    <w:rsid w:val="00142189"/>
    <w:rsid w:val="001421B0"/>
    <w:rsid w:val="00143D92"/>
    <w:rsid w:val="00144014"/>
    <w:rsid w:val="001445A8"/>
    <w:rsid w:val="00144B28"/>
    <w:rsid w:val="0014511E"/>
    <w:rsid w:val="0014564B"/>
    <w:rsid w:val="00146C71"/>
    <w:rsid w:val="00147370"/>
    <w:rsid w:val="001479C1"/>
    <w:rsid w:val="00150586"/>
    <w:rsid w:val="00150626"/>
    <w:rsid w:val="00150E0F"/>
    <w:rsid w:val="0015106B"/>
    <w:rsid w:val="001526AA"/>
    <w:rsid w:val="00152F95"/>
    <w:rsid w:val="00153618"/>
    <w:rsid w:val="00153B9B"/>
    <w:rsid w:val="00153FA9"/>
    <w:rsid w:val="00154307"/>
    <w:rsid w:val="0015540F"/>
    <w:rsid w:val="0015561C"/>
    <w:rsid w:val="00155C0F"/>
    <w:rsid w:val="0015622A"/>
    <w:rsid w:val="00156387"/>
    <w:rsid w:val="00156C09"/>
    <w:rsid w:val="001602D0"/>
    <w:rsid w:val="00160997"/>
    <w:rsid w:val="00162ECD"/>
    <w:rsid w:val="00163197"/>
    <w:rsid w:val="00163889"/>
    <w:rsid w:val="00163E6B"/>
    <w:rsid w:val="001640FF"/>
    <w:rsid w:val="00165482"/>
    <w:rsid w:val="00165704"/>
    <w:rsid w:val="001663B1"/>
    <w:rsid w:val="001667CE"/>
    <w:rsid w:val="00166ADF"/>
    <w:rsid w:val="00167867"/>
    <w:rsid w:val="00167D1F"/>
    <w:rsid w:val="00170640"/>
    <w:rsid w:val="00170985"/>
    <w:rsid w:val="001709FD"/>
    <w:rsid w:val="00170B09"/>
    <w:rsid w:val="00171353"/>
    <w:rsid w:val="00171D54"/>
    <w:rsid w:val="001722C1"/>
    <w:rsid w:val="00173056"/>
    <w:rsid w:val="00174712"/>
    <w:rsid w:val="0017496F"/>
    <w:rsid w:val="00174F4A"/>
    <w:rsid w:val="00174FA7"/>
    <w:rsid w:val="00175EBF"/>
    <w:rsid w:val="0017622E"/>
    <w:rsid w:val="00176476"/>
    <w:rsid w:val="00176AC2"/>
    <w:rsid w:val="00176FB9"/>
    <w:rsid w:val="00177C4B"/>
    <w:rsid w:val="00177C64"/>
    <w:rsid w:val="00177E88"/>
    <w:rsid w:val="00180384"/>
    <w:rsid w:val="001803F1"/>
    <w:rsid w:val="00181748"/>
    <w:rsid w:val="00181ECD"/>
    <w:rsid w:val="00181EFE"/>
    <w:rsid w:val="00182298"/>
    <w:rsid w:val="00182C2F"/>
    <w:rsid w:val="00185ECB"/>
    <w:rsid w:val="00185FE7"/>
    <w:rsid w:val="00186669"/>
    <w:rsid w:val="00186EF4"/>
    <w:rsid w:val="00187627"/>
    <w:rsid w:val="001903F1"/>
    <w:rsid w:val="00190946"/>
    <w:rsid w:val="00190A2F"/>
    <w:rsid w:val="00190FD9"/>
    <w:rsid w:val="00191B7E"/>
    <w:rsid w:val="0019258A"/>
    <w:rsid w:val="001925C7"/>
    <w:rsid w:val="00192889"/>
    <w:rsid w:val="001928A6"/>
    <w:rsid w:val="001937C0"/>
    <w:rsid w:val="00193A91"/>
    <w:rsid w:val="00194366"/>
    <w:rsid w:val="0019504F"/>
    <w:rsid w:val="00195091"/>
    <w:rsid w:val="00196318"/>
    <w:rsid w:val="001970CD"/>
    <w:rsid w:val="001A016A"/>
    <w:rsid w:val="001A034C"/>
    <w:rsid w:val="001A060F"/>
    <w:rsid w:val="001A0670"/>
    <w:rsid w:val="001A0918"/>
    <w:rsid w:val="001A0A91"/>
    <w:rsid w:val="001A1222"/>
    <w:rsid w:val="001A1A0C"/>
    <w:rsid w:val="001A28FB"/>
    <w:rsid w:val="001A415B"/>
    <w:rsid w:val="001A49DD"/>
    <w:rsid w:val="001A5753"/>
    <w:rsid w:val="001A64A9"/>
    <w:rsid w:val="001A64B9"/>
    <w:rsid w:val="001A65B6"/>
    <w:rsid w:val="001A7378"/>
    <w:rsid w:val="001A7833"/>
    <w:rsid w:val="001B148B"/>
    <w:rsid w:val="001B1738"/>
    <w:rsid w:val="001B27D5"/>
    <w:rsid w:val="001B4297"/>
    <w:rsid w:val="001B43EB"/>
    <w:rsid w:val="001B5072"/>
    <w:rsid w:val="001B5ECD"/>
    <w:rsid w:val="001B6340"/>
    <w:rsid w:val="001B635E"/>
    <w:rsid w:val="001B6A2F"/>
    <w:rsid w:val="001B78C5"/>
    <w:rsid w:val="001C0606"/>
    <w:rsid w:val="001C0B8A"/>
    <w:rsid w:val="001C0D92"/>
    <w:rsid w:val="001C0DDF"/>
    <w:rsid w:val="001C1DE3"/>
    <w:rsid w:val="001C1E87"/>
    <w:rsid w:val="001C29D1"/>
    <w:rsid w:val="001C2D69"/>
    <w:rsid w:val="001C3046"/>
    <w:rsid w:val="001C3903"/>
    <w:rsid w:val="001C5002"/>
    <w:rsid w:val="001C5013"/>
    <w:rsid w:val="001C50DC"/>
    <w:rsid w:val="001C562F"/>
    <w:rsid w:val="001C59A6"/>
    <w:rsid w:val="001C63E3"/>
    <w:rsid w:val="001C6FE2"/>
    <w:rsid w:val="001C7A2C"/>
    <w:rsid w:val="001D091A"/>
    <w:rsid w:val="001D0BB3"/>
    <w:rsid w:val="001D0E91"/>
    <w:rsid w:val="001D2707"/>
    <w:rsid w:val="001D2B8F"/>
    <w:rsid w:val="001D30EE"/>
    <w:rsid w:val="001D328F"/>
    <w:rsid w:val="001D35D4"/>
    <w:rsid w:val="001D42C0"/>
    <w:rsid w:val="001D4F74"/>
    <w:rsid w:val="001D5C74"/>
    <w:rsid w:val="001D684B"/>
    <w:rsid w:val="001D6ADA"/>
    <w:rsid w:val="001D7491"/>
    <w:rsid w:val="001D782F"/>
    <w:rsid w:val="001D7C5C"/>
    <w:rsid w:val="001E0057"/>
    <w:rsid w:val="001E0800"/>
    <w:rsid w:val="001E1B8D"/>
    <w:rsid w:val="001E2776"/>
    <w:rsid w:val="001E290A"/>
    <w:rsid w:val="001E2929"/>
    <w:rsid w:val="001E3068"/>
    <w:rsid w:val="001E34BA"/>
    <w:rsid w:val="001E3D26"/>
    <w:rsid w:val="001E5182"/>
    <w:rsid w:val="001E5249"/>
    <w:rsid w:val="001E58F5"/>
    <w:rsid w:val="001E6690"/>
    <w:rsid w:val="001E6D1C"/>
    <w:rsid w:val="001E6D39"/>
    <w:rsid w:val="001E6DE1"/>
    <w:rsid w:val="001E74F1"/>
    <w:rsid w:val="001E753C"/>
    <w:rsid w:val="001F055B"/>
    <w:rsid w:val="001F0A7B"/>
    <w:rsid w:val="001F0A8B"/>
    <w:rsid w:val="001F0ADE"/>
    <w:rsid w:val="001F0AFB"/>
    <w:rsid w:val="001F1E1C"/>
    <w:rsid w:val="001F2C56"/>
    <w:rsid w:val="001F364F"/>
    <w:rsid w:val="001F3D4B"/>
    <w:rsid w:val="001F3DA3"/>
    <w:rsid w:val="001F447E"/>
    <w:rsid w:val="001F575C"/>
    <w:rsid w:val="001F5820"/>
    <w:rsid w:val="001F58CA"/>
    <w:rsid w:val="001F59E2"/>
    <w:rsid w:val="001F610B"/>
    <w:rsid w:val="001F6FF5"/>
    <w:rsid w:val="001F7031"/>
    <w:rsid w:val="001F7095"/>
    <w:rsid w:val="001F76AE"/>
    <w:rsid w:val="00200293"/>
    <w:rsid w:val="002003D3"/>
    <w:rsid w:val="00200631"/>
    <w:rsid w:val="00200F32"/>
    <w:rsid w:val="00201F11"/>
    <w:rsid w:val="00202474"/>
    <w:rsid w:val="00202E71"/>
    <w:rsid w:val="002031B4"/>
    <w:rsid w:val="00203A70"/>
    <w:rsid w:val="00203DE7"/>
    <w:rsid w:val="0020405F"/>
    <w:rsid w:val="00204579"/>
    <w:rsid w:val="00205832"/>
    <w:rsid w:val="002059D8"/>
    <w:rsid w:val="00207851"/>
    <w:rsid w:val="0020793D"/>
    <w:rsid w:val="0021006E"/>
    <w:rsid w:val="002100D8"/>
    <w:rsid w:val="00210EF1"/>
    <w:rsid w:val="0021100F"/>
    <w:rsid w:val="0021140D"/>
    <w:rsid w:val="0021329B"/>
    <w:rsid w:val="00213A12"/>
    <w:rsid w:val="002149D8"/>
    <w:rsid w:val="00215ED9"/>
    <w:rsid w:val="00215F57"/>
    <w:rsid w:val="002168EB"/>
    <w:rsid w:val="00216FA5"/>
    <w:rsid w:val="002176A7"/>
    <w:rsid w:val="002207FD"/>
    <w:rsid w:val="00220C6B"/>
    <w:rsid w:val="00220E67"/>
    <w:rsid w:val="0022111D"/>
    <w:rsid w:val="00221167"/>
    <w:rsid w:val="002213FA"/>
    <w:rsid w:val="00221E8E"/>
    <w:rsid w:val="00221EEA"/>
    <w:rsid w:val="002228E4"/>
    <w:rsid w:val="00222D57"/>
    <w:rsid w:val="00222E75"/>
    <w:rsid w:val="00223D03"/>
    <w:rsid w:val="0022477B"/>
    <w:rsid w:val="00224C9A"/>
    <w:rsid w:val="00226BCE"/>
    <w:rsid w:val="00226C64"/>
    <w:rsid w:val="002270E0"/>
    <w:rsid w:val="002277AB"/>
    <w:rsid w:val="00230AC7"/>
    <w:rsid w:val="00230C8F"/>
    <w:rsid w:val="002315AC"/>
    <w:rsid w:val="00231C16"/>
    <w:rsid w:val="0023246E"/>
    <w:rsid w:val="00233035"/>
    <w:rsid w:val="002335C6"/>
    <w:rsid w:val="00233D14"/>
    <w:rsid w:val="0023530A"/>
    <w:rsid w:val="002354C1"/>
    <w:rsid w:val="00235F7C"/>
    <w:rsid w:val="00237BC0"/>
    <w:rsid w:val="00240986"/>
    <w:rsid w:val="00241182"/>
    <w:rsid w:val="00241A57"/>
    <w:rsid w:val="0024232F"/>
    <w:rsid w:val="00242AEE"/>
    <w:rsid w:val="00242DCE"/>
    <w:rsid w:val="002434E0"/>
    <w:rsid w:val="00244E5B"/>
    <w:rsid w:val="002451D2"/>
    <w:rsid w:val="00245221"/>
    <w:rsid w:val="00245553"/>
    <w:rsid w:val="00246082"/>
    <w:rsid w:val="00246AD3"/>
    <w:rsid w:val="002479BF"/>
    <w:rsid w:val="00247C46"/>
    <w:rsid w:val="002504BA"/>
    <w:rsid w:val="00251554"/>
    <w:rsid w:val="00251972"/>
    <w:rsid w:val="0025231E"/>
    <w:rsid w:val="0025332D"/>
    <w:rsid w:val="00253764"/>
    <w:rsid w:val="00253DDB"/>
    <w:rsid w:val="002541A7"/>
    <w:rsid w:val="00254683"/>
    <w:rsid w:val="00255AD5"/>
    <w:rsid w:val="00255B4E"/>
    <w:rsid w:val="00255CF4"/>
    <w:rsid w:val="00255D8B"/>
    <w:rsid w:val="00255DF9"/>
    <w:rsid w:val="00255FA7"/>
    <w:rsid w:val="002568D3"/>
    <w:rsid w:val="0025697F"/>
    <w:rsid w:val="00256DC6"/>
    <w:rsid w:val="00257239"/>
    <w:rsid w:val="0025733F"/>
    <w:rsid w:val="002574F5"/>
    <w:rsid w:val="0025794E"/>
    <w:rsid w:val="00257A41"/>
    <w:rsid w:val="00257C12"/>
    <w:rsid w:val="002606EA"/>
    <w:rsid w:val="00260C59"/>
    <w:rsid w:val="00261257"/>
    <w:rsid w:val="0026190E"/>
    <w:rsid w:val="00261A02"/>
    <w:rsid w:val="00261C73"/>
    <w:rsid w:val="0026273E"/>
    <w:rsid w:val="002656A2"/>
    <w:rsid w:val="002667C4"/>
    <w:rsid w:val="00266E50"/>
    <w:rsid w:val="0026715A"/>
    <w:rsid w:val="0026770D"/>
    <w:rsid w:val="00267833"/>
    <w:rsid w:val="002702FA"/>
    <w:rsid w:val="0027118C"/>
    <w:rsid w:val="00271406"/>
    <w:rsid w:val="00271AE8"/>
    <w:rsid w:val="00272229"/>
    <w:rsid w:val="002727F7"/>
    <w:rsid w:val="00272861"/>
    <w:rsid w:val="00272991"/>
    <w:rsid w:val="00273E05"/>
    <w:rsid w:val="002747B0"/>
    <w:rsid w:val="0027506C"/>
    <w:rsid w:val="00275C73"/>
    <w:rsid w:val="00276011"/>
    <w:rsid w:val="00276409"/>
    <w:rsid w:val="002764F3"/>
    <w:rsid w:val="002766B3"/>
    <w:rsid w:val="00276702"/>
    <w:rsid w:val="00276BB7"/>
    <w:rsid w:val="00276E3F"/>
    <w:rsid w:val="002778ED"/>
    <w:rsid w:val="00277FF9"/>
    <w:rsid w:val="002806C4"/>
    <w:rsid w:val="00280E7A"/>
    <w:rsid w:val="00281945"/>
    <w:rsid w:val="002827BF"/>
    <w:rsid w:val="00282BE9"/>
    <w:rsid w:val="002837A5"/>
    <w:rsid w:val="00284395"/>
    <w:rsid w:val="002843F9"/>
    <w:rsid w:val="0028448D"/>
    <w:rsid w:val="0028501F"/>
    <w:rsid w:val="0028531D"/>
    <w:rsid w:val="00285352"/>
    <w:rsid w:val="002861BF"/>
    <w:rsid w:val="0028674A"/>
    <w:rsid w:val="00286779"/>
    <w:rsid w:val="00286BF8"/>
    <w:rsid w:val="00290718"/>
    <w:rsid w:val="00291167"/>
    <w:rsid w:val="002918FF"/>
    <w:rsid w:val="00291B47"/>
    <w:rsid w:val="00292727"/>
    <w:rsid w:val="00293390"/>
    <w:rsid w:val="00293889"/>
    <w:rsid w:val="00293BDC"/>
    <w:rsid w:val="0029494E"/>
    <w:rsid w:val="00294C25"/>
    <w:rsid w:val="00295ADA"/>
    <w:rsid w:val="0029605A"/>
    <w:rsid w:val="00296247"/>
    <w:rsid w:val="00296958"/>
    <w:rsid w:val="00296B63"/>
    <w:rsid w:val="00296C8F"/>
    <w:rsid w:val="00296F40"/>
    <w:rsid w:val="00296FDD"/>
    <w:rsid w:val="00297059"/>
    <w:rsid w:val="0029724E"/>
    <w:rsid w:val="0029797A"/>
    <w:rsid w:val="002A109A"/>
    <w:rsid w:val="002A1741"/>
    <w:rsid w:val="002A182F"/>
    <w:rsid w:val="002A1BC0"/>
    <w:rsid w:val="002A210E"/>
    <w:rsid w:val="002A3333"/>
    <w:rsid w:val="002A36E5"/>
    <w:rsid w:val="002A476B"/>
    <w:rsid w:val="002A560B"/>
    <w:rsid w:val="002A5B33"/>
    <w:rsid w:val="002A63FC"/>
    <w:rsid w:val="002A7097"/>
    <w:rsid w:val="002A71FD"/>
    <w:rsid w:val="002A72E3"/>
    <w:rsid w:val="002A7556"/>
    <w:rsid w:val="002A779C"/>
    <w:rsid w:val="002B0B4E"/>
    <w:rsid w:val="002B18B8"/>
    <w:rsid w:val="002B18D5"/>
    <w:rsid w:val="002B1B84"/>
    <w:rsid w:val="002B1D26"/>
    <w:rsid w:val="002B220E"/>
    <w:rsid w:val="002B292E"/>
    <w:rsid w:val="002B2C19"/>
    <w:rsid w:val="002B2C1C"/>
    <w:rsid w:val="002B382B"/>
    <w:rsid w:val="002B3926"/>
    <w:rsid w:val="002B3AA1"/>
    <w:rsid w:val="002B4225"/>
    <w:rsid w:val="002B4250"/>
    <w:rsid w:val="002B4B28"/>
    <w:rsid w:val="002B5603"/>
    <w:rsid w:val="002B6AC5"/>
    <w:rsid w:val="002B6C95"/>
    <w:rsid w:val="002B6CC4"/>
    <w:rsid w:val="002B6E10"/>
    <w:rsid w:val="002B71BB"/>
    <w:rsid w:val="002C0924"/>
    <w:rsid w:val="002C0945"/>
    <w:rsid w:val="002C1FB5"/>
    <w:rsid w:val="002C3110"/>
    <w:rsid w:val="002C3724"/>
    <w:rsid w:val="002C38C7"/>
    <w:rsid w:val="002C457D"/>
    <w:rsid w:val="002C4640"/>
    <w:rsid w:val="002C5165"/>
    <w:rsid w:val="002C5376"/>
    <w:rsid w:val="002C68C2"/>
    <w:rsid w:val="002C70BB"/>
    <w:rsid w:val="002C73BD"/>
    <w:rsid w:val="002C7790"/>
    <w:rsid w:val="002D17C1"/>
    <w:rsid w:val="002D1C10"/>
    <w:rsid w:val="002D1DE6"/>
    <w:rsid w:val="002D235B"/>
    <w:rsid w:val="002D4294"/>
    <w:rsid w:val="002D4EC2"/>
    <w:rsid w:val="002D593A"/>
    <w:rsid w:val="002D5ECA"/>
    <w:rsid w:val="002D62E1"/>
    <w:rsid w:val="002D6A83"/>
    <w:rsid w:val="002D766B"/>
    <w:rsid w:val="002D7764"/>
    <w:rsid w:val="002D7AD7"/>
    <w:rsid w:val="002E37C2"/>
    <w:rsid w:val="002E3936"/>
    <w:rsid w:val="002E471B"/>
    <w:rsid w:val="002E5D0D"/>
    <w:rsid w:val="002E6C16"/>
    <w:rsid w:val="002E713B"/>
    <w:rsid w:val="002E7A41"/>
    <w:rsid w:val="002F02D8"/>
    <w:rsid w:val="002F039E"/>
    <w:rsid w:val="002F06EF"/>
    <w:rsid w:val="002F0956"/>
    <w:rsid w:val="002F0A27"/>
    <w:rsid w:val="002F1434"/>
    <w:rsid w:val="002F1503"/>
    <w:rsid w:val="002F1C18"/>
    <w:rsid w:val="002F1D4D"/>
    <w:rsid w:val="002F2168"/>
    <w:rsid w:val="002F2269"/>
    <w:rsid w:val="002F3ABE"/>
    <w:rsid w:val="002F4215"/>
    <w:rsid w:val="002F4664"/>
    <w:rsid w:val="002F496A"/>
    <w:rsid w:val="002F5534"/>
    <w:rsid w:val="002F5F6F"/>
    <w:rsid w:val="002F659E"/>
    <w:rsid w:val="002F68C4"/>
    <w:rsid w:val="00300149"/>
    <w:rsid w:val="00300D12"/>
    <w:rsid w:val="00301E32"/>
    <w:rsid w:val="00302828"/>
    <w:rsid w:val="00302C64"/>
    <w:rsid w:val="00303145"/>
    <w:rsid w:val="00303C76"/>
    <w:rsid w:val="00304E1C"/>
    <w:rsid w:val="0030559A"/>
    <w:rsid w:val="00305923"/>
    <w:rsid w:val="003100FF"/>
    <w:rsid w:val="0031138C"/>
    <w:rsid w:val="003130EE"/>
    <w:rsid w:val="00313804"/>
    <w:rsid w:val="00314A6E"/>
    <w:rsid w:val="00314B32"/>
    <w:rsid w:val="00314F6B"/>
    <w:rsid w:val="003153DC"/>
    <w:rsid w:val="00315874"/>
    <w:rsid w:val="00315AF1"/>
    <w:rsid w:val="00315CEC"/>
    <w:rsid w:val="00315FDB"/>
    <w:rsid w:val="00316B6B"/>
    <w:rsid w:val="00316E35"/>
    <w:rsid w:val="00320207"/>
    <w:rsid w:val="003207BB"/>
    <w:rsid w:val="00320AA3"/>
    <w:rsid w:val="00321512"/>
    <w:rsid w:val="00321A37"/>
    <w:rsid w:val="00323BC4"/>
    <w:rsid w:val="00323D06"/>
    <w:rsid w:val="00323DA0"/>
    <w:rsid w:val="003244D2"/>
    <w:rsid w:val="00324571"/>
    <w:rsid w:val="003253E8"/>
    <w:rsid w:val="00326A9E"/>
    <w:rsid w:val="00326C1C"/>
    <w:rsid w:val="003271E6"/>
    <w:rsid w:val="00327BBB"/>
    <w:rsid w:val="00331D18"/>
    <w:rsid w:val="0033243C"/>
    <w:rsid w:val="00332937"/>
    <w:rsid w:val="003332DE"/>
    <w:rsid w:val="00333671"/>
    <w:rsid w:val="00333B1D"/>
    <w:rsid w:val="00333D8C"/>
    <w:rsid w:val="00333DBB"/>
    <w:rsid w:val="00334149"/>
    <w:rsid w:val="003342E7"/>
    <w:rsid w:val="0033643D"/>
    <w:rsid w:val="00336658"/>
    <w:rsid w:val="0033690C"/>
    <w:rsid w:val="00336C46"/>
    <w:rsid w:val="00336D2B"/>
    <w:rsid w:val="00336E38"/>
    <w:rsid w:val="00336FF7"/>
    <w:rsid w:val="0033756D"/>
    <w:rsid w:val="003376BE"/>
    <w:rsid w:val="00337C75"/>
    <w:rsid w:val="0034051F"/>
    <w:rsid w:val="00340A2C"/>
    <w:rsid w:val="00340A54"/>
    <w:rsid w:val="00341326"/>
    <w:rsid w:val="003415BE"/>
    <w:rsid w:val="00341D6A"/>
    <w:rsid w:val="00341E2A"/>
    <w:rsid w:val="00342293"/>
    <w:rsid w:val="00343496"/>
    <w:rsid w:val="003434CE"/>
    <w:rsid w:val="003445CE"/>
    <w:rsid w:val="00344F99"/>
    <w:rsid w:val="00345CC2"/>
    <w:rsid w:val="0034624F"/>
    <w:rsid w:val="00346A1D"/>
    <w:rsid w:val="00346C6A"/>
    <w:rsid w:val="003470DD"/>
    <w:rsid w:val="00347479"/>
    <w:rsid w:val="0035044E"/>
    <w:rsid w:val="0035180F"/>
    <w:rsid w:val="00352C80"/>
    <w:rsid w:val="00352F61"/>
    <w:rsid w:val="003531A1"/>
    <w:rsid w:val="003544AE"/>
    <w:rsid w:val="00355109"/>
    <w:rsid w:val="00355CD7"/>
    <w:rsid w:val="003560F9"/>
    <w:rsid w:val="00356AF5"/>
    <w:rsid w:val="003571CA"/>
    <w:rsid w:val="0035783F"/>
    <w:rsid w:val="003603A0"/>
    <w:rsid w:val="0036054D"/>
    <w:rsid w:val="00360DA6"/>
    <w:rsid w:val="00360FDF"/>
    <w:rsid w:val="003610FA"/>
    <w:rsid w:val="00361391"/>
    <w:rsid w:val="003615BC"/>
    <w:rsid w:val="00361BC1"/>
    <w:rsid w:val="00361F31"/>
    <w:rsid w:val="0036215F"/>
    <w:rsid w:val="00362407"/>
    <w:rsid w:val="00364BF2"/>
    <w:rsid w:val="00364FC7"/>
    <w:rsid w:val="00366C89"/>
    <w:rsid w:val="003679AA"/>
    <w:rsid w:val="00367D6D"/>
    <w:rsid w:val="00370573"/>
    <w:rsid w:val="00370EDD"/>
    <w:rsid w:val="00371DDF"/>
    <w:rsid w:val="00372353"/>
    <w:rsid w:val="0037278D"/>
    <w:rsid w:val="00373013"/>
    <w:rsid w:val="00373396"/>
    <w:rsid w:val="003738B6"/>
    <w:rsid w:val="00373948"/>
    <w:rsid w:val="00374317"/>
    <w:rsid w:val="003755E8"/>
    <w:rsid w:val="0037638E"/>
    <w:rsid w:val="003764E2"/>
    <w:rsid w:val="0037660F"/>
    <w:rsid w:val="003766CC"/>
    <w:rsid w:val="003768D8"/>
    <w:rsid w:val="00376D78"/>
    <w:rsid w:val="00381521"/>
    <w:rsid w:val="00381888"/>
    <w:rsid w:val="0038195C"/>
    <w:rsid w:val="00382065"/>
    <w:rsid w:val="003829B0"/>
    <w:rsid w:val="00383A84"/>
    <w:rsid w:val="003844FE"/>
    <w:rsid w:val="00384AD9"/>
    <w:rsid w:val="00384CE3"/>
    <w:rsid w:val="00384D95"/>
    <w:rsid w:val="003856EF"/>
    <w:rsid w:val="0038644F"/>
    <w:rsid w:val="00386C84"/>
    <w:rsid w:val="00387A8A"/>
    <w:rsid w:val="00390440"/>
    <w:rsid w:val="00390C55"/>
    <w:rsid w:val="00391801"/>
    <w:rsid w:val="003919D4"/>
    <w:rsid w:val="003927EE"/>
    <w:rsid w:val="00392E50"/>
    <w:rsid w:val="003931DC"/>
    <w:rsid w:val="00393509"/>
    <w:rsid w:val="003938C8"/>
    <w:rsid w:val="003956AB"/>
    <w:rsid w:val="00395A14"/>
    <w:rsid w:val="00396788"/>
    <w:rsid w:val="003971BB"/>
    <w:rsid w:val="003A1087"/>
    <w:rsid w:val="003A205C"/>
    <w:rsid w:val="003A309A"/>
    <w:rsid w:val="003A368A"/>
    <w:rsid w:val="003A4CFC"/>
    <w:rsid w:val="003A5E96"/>
    <w:rsid w:val="003A6236"/>
    <w:rsid w:val="003A62F5"/>
    <w:rsid w:val="003A6AE7"/>
    <w:rsid w:val="003A6B90"/>
    <w:rsid w:val="003A6CCC"/>
    <w:rsid w:val="003A6E11"/>
    <w:rsid w:val="003A7973"/>
    <w:rsid w:val="003A7EEA"/>
    <w:rsid w:val="003B23ED"/>
    <w:rsid w:val="003B2589"/>
    <w:rsid w:val="003B275F"/>
    <w:rsid w:val="003B2D7F"/>
    <w:rsid w:val="003B34F1"/>
    <w:rsid w:val="003B3EB7"/>
    <w:rsid w:val="003B42C3"/>
    <w:rsid w:val="003B47D4"/>
    <w:rsid w:val="003B491D"/>
    <w:rsid w:val="003B4BF1"/>
    <w:rsid w:val="003B544E"/>
    <w:rsid w:val="003B56CD"/>
    <w:rsid w:val="003B5E91"/>
    <w:rsid w:val="003B605A"/>
    <w:rsid w:val="003B6572"/>
    <w:rsid w:val="003B68A9"/>
    <w:rsid w:val="003B7E5F"/>
    <w:rsid w:val="003C1F7B"/>
    <w:rsid w:val="003C219A"/>
    <w:rsid w:val="003C2831"/>
    <w:rsid w:val="003C328B"/>
    <w:rsid w:val="003C3F59"/>
    <w:rsid w:val="003C4360"/>
    <w:rsid w:val="003C468F"/>
    <w:rsid w:val="003C4E2C"/>
    <w:rsid w:val="003C5547"/>
    <w:rsid w:val="003C5830"/>
    <w:rsid w:val="003C58B6"/>
    <w:rsid w:val="003C6214"/>
    <w:rsid w:val="003C7A9D"/>
    <w:rsid w:val="003D0896"/>
    <w:rsid w:val="003D0BC4"/>
    <w:rsid w:val="003D17B7"/>
    <w:rsid w:val="003D1845"/>
    <w:rsid w:val="003D18A6"/>
    <w:rsid w:val="003D1B9E"/>
    <w:rsid w:val="003D1BDE"/>
    <w:rsid w:val="003D1E9B"/>
    <w:rsid w:val="003D3C18"/>
    <w:rsid w:val="003D4BBD"/>
    <w:rsid w:val="003D4DEF"/>
    <w:rsid w:val="003D5788"/>
    <w:rsid w:val="003D651F"/>
    <w:rsid w:val="003D71D5"/>
    <w:rsid w:val="003D72CB"/>
    <w:rsid w:val="003D7D28"/>
    <w:rsid w:val="003E01BE"/>
    <w:rsid w:val="003E0A6F"/>
    <w:rsid w:val="003E0FA4"/>
    <w:rsid w:val="003E305E"/>
    <w:rsid w:val="003E3885"/>
    <w:rsid w:val="003E4218"/>
    <w:rsid w:val="003E47B6"/>
    <w:rsid w:val="003E5602"/>
    <w:rsid w:val="003E6A0F"/>
    <w:rsid w:val="003E752D"/>
    <w:rsid w:val="003E7CF5"/>
    <w:rsid w:val="003E7F4A"/>
    <w:rsid w:val="003F1234"/>
    <w:rsid w:val="003F1B15"/>
    <w:rsid w:val="003F321F"/>
    <w:rsid w:val="003F47A9"/>
    <w:rsid w:val="003F4E58"/>
    <w:rsid w:val="003F5B1F"/>
    <w:rsid w:val="003F5D63"/>
    <w:rsid w:val="003F623D"/>
    <w:rsid w:val="003F6D1A"/>
    <w:rsid w:val="003F6F8A"/>
    <w:rsid w:val="003F7D9C"/>
    <w:rsid w:val="004002B7"/>
    <w:rsid w:val="0040089C"/>
    <w:rsid w:val="00400AC1"/>
    <w:rsid w:val="00400AE9"/>
    <w:rsid w:val="00401423"/>
    <w:rsid w:val="00401474"/>
    <w:rsid w:val="004017B6"/>
    <w:rsid w:val="00401C7E"/>
    <w:rsid w:val="00402121"/>
    <w:rsid w:val="004023D7"/>
    <w:rsid w:val="0040242E"/>
    <w:rsid w:val="00402511"/>
    <w:rsid w:val="00402989"/>
    <w:rsid w:val="004029AD"/>
    <w:rsid w:val="00402A7F"/>
    <w:rsid w:val="00403991"/>
    <w:rsid w:val="00403C4F"/>
    <w:rsid w:val="00405BB2"/>
    <w:rsid w:val="00406178"/>
    <w:rsid w:val="004061CB"/>
    <w:rsid w:val="00406378"/>
    <w:rsid w:val="0040676A"/>
    <w:rsid w:val="004069DB"/>
    <w:rsid w:val="00406E4B"/>
    <w:rsid w:val="00407472"/>
    <w:rsid w:val="00410FE1"/>
    <w:rsid w:val="004113E7"/>
    <w:rsid w:val="0041248A"/>
    <w:rsid w:val="004128DB"/>
    <w:rsid w:val="00412EE3"/>
    <w:rsid w:val="00413DC3"/>
    <w:rsid w:val="004141E8"/>
    <w:rsid w:val="00414B0E"/>
    <w:rsid w:val="0041509D"/>
    <w:rsid w:val="004154CF"/>
    <w:rsid w:val="004159D2"/>
    <w:rsid w:val="0041665E"/>
    <w:rsid w:val="00416757"/>
    <w:rsid w:val="004170D5"/>
    <w:rsid w:val="004200AC"/>
    <w:rsid w:val="004201E5"/>
    <w:rsid w:val="004205FC"/>
    <w:rsid w:val="0042071A"/>
    <w:rsid w:val="00420B67"/>
    <w:rsid w:val="004216A3"/>
    <w:rsid w:val="0042181F"/>
    <w:rsid w:val="0042231C"/>
    <w:rsid w:val="004230F5"/>
    <w:rsid w:val="00423492"/>
    <w:rsid w:val="00424293"/>
    <w:rsid w:val="0042487C"/>
    <w:rsid w:val="00425338"/>
    <w:rsid w:val="00425D47"/>
    <w:rsid w:val="0042603A"/>
    <w:rsid w:val="0042696C"/>
    <w:rsid w:val="00430327"/>
    <w:rsid w:val="00430E7D"/>
    <w:rsid w:val="0043100B"/>
    <w:rsid w:val="004311CC"/>
    <w:rsid w:val="0043126F"/>
    <w:rsid w:val="00431600"/>
    <w:rsid w:val="00431919"/>
    <w:rsid w:val="00431A4A"/>
    <w:rsid w:val="00431F38"/>
    <w:rsid w:val="00432657"/>
    <w:rsid w:val="00432B7E"/>
    <w:rsid w:val="00432FDB"/>
    <w:rsid w:val="00433662"/>
    <w:rsid w:val="0043369C"/>
    <w:rsid w:val="00433AE9"/>
    <w:rsid w:val="00434011"/>
    <w:rsid w:val="00434171"/>
    <w:rsid w:val="00434257"/>
    <w:rsid w:val="00435692"/>
    <w:rsid w:val="00435B95"/>
    <w:rsid w:val="00435C09"/>
    <w:rsid w:val="00435E9B"/>
    <w:rsid w:val="00435F45"/>
    <w:rsid w:val="004366D8"/>
    <w:rsid w:val="00436D09"/>
    <w:rsid w:val="00437343"/>
    <w:rsid w:val="004373E7"/>
    <w:rsid w:val="004412E8"/>
    <w:rsid w:val="00441356"/>
    <w:rsid w:val="00442197"/>
    <w:rsid w:val="00444513"/>
    <w:rsid w:val="0044451C"/>
    <w:rsid w:val="0044464D"/>
    <w:rsid w:val="0044559C"/>
    <w:rsid w:val="0044568E"/>
    <w:rsid w:val="00445BA7"/>
    <w:rsid w:val="00446E30"/>
    <w:rsid w:val="00446FAF"/>
    <w:rsid w:val="004475D5"/>
    <w:rsid w:val="00447CD7"/>
    <w:rsid w:val="0045062E"/>
    <w:rsid w:val="00451284"/>
    <w:rsid w:val="0045302C"/>
    <w:rsid w:val="0045366E"/>
    <w:rsid w:val="00453A10"/>
    <w:rsid w:val="00454621"/>
    <w:rsid w:val="0045490F"/>
    <w:rsid w:val="004552D5"/>
    <w:rsid w:val="00455AA7"/>
    <w:rsid w:val="0045613E"/>
    <w:rsid w:val="004567E5"/>
    <w:rsid w:val="004600A0"/>
    <w:rsid w:val="004603E1"/>
    <w:rsid w:val="00460703"/>
    <w:rsid w:val="00460937"/>
    <w:rsid w:val="00460EC2"/>
    <w:rsid w:val="0046120B"/>
    <w:rsid w:val="00462E64"/>
    <w:rsid w:val="004630CB"/>
    <w:rsid w:val="00463B2D"/>
    <w:rsid w:val="00463B61"/>
    <w:rsid w:val="00463BFD"/>
    <w:rsid w:val="00463FB9"/>
    <w:rsid w:val="00463FCF"/>
    <w:rsid w:val="004644F7"/>
    <w:rsid w:val="004652C4"/>
    <w:rsid w:val="004660AE"/>
    <w:rsid w:val="00466A39"/>
    <w:rsid w:val="00466B35"/>
    <w:rsid w:val="00467041"/>
    <w:rsid w:val="00467AB5"/>
    <w:rsid w:val="00467EB2"/>
    <w:rsid w:val="0047034B"/>
    <w:rsid w:val="004706D4"/>
    <w:rsid w:val="00471128"/>
    <w:rsid w:val="0047165E"/>
    <w:rsid w:val="00471D91"/>
    <w:rsid w:val="00472570"/>
    <w:rsid w:val="004725F3"/>
    <w:rsid w:val="00472A16"/>
    <w:rsid w:val="004730AB"/>
    <w:rsid w:val="004736B1"/>
    <w:rsid w:val="004738C3"/>
    <w:rsid w:val="00474482"/>
    <w:rsid w:val="00474735"/>
    <w:rsid w:val="00474BD5"/>
    <w:rsid w:val="00474F20"/>
    <w:rsid w:val="00476003"/>
    <w:rsid w:val="004763A0"/>
    <w:rsid w:val="0047659A"/>
    <w:rsid w:val="00477BD1"/>
    <w:rsid w:val="00477E92"/>
    <w:rsid w:val="0048028E"/>
    <w:rsid w:val="00480F22"/>
    <w:rsid w:val="00480F7E"/>
    <w:rsid w:val="004811A6"/>
    <w:rsid w:val="004812F7"/>
    <w:rsid w:val="004816D8"/>
    <w:rsid w:val="00483D42"/>
    <w:rsid w:val="004842A5"/>
    <w:rsid w:val="00484CE5"/>
    <w:rsid w:val="00484F94"/>
    <w:rsid w:val="00485589"/>
    <w:rsid w:val="00485780"/>
    <w:rsid w:val="00485CBC"/>
    <w:rsid w:val="004864BD"/>
    <w:rsid w:val="00486F33"/>
    <w:rsid w:val="00487788"/>
    <w:rsid w:val="004904E1"/>
    <w:rsid w:val="004906E1"/>
    <w:rsid w:val="00490C9E"/>
    <w:rsid w:val="00490D73"/>
    <w:rsid w:val="004924D3"/>
    <w:rsid w:val="00492C0A"/>
    <w:rsid w:val="00492EAC"/>
    <w:rsid w:val="00492FEE"/>
    <w:rsid w:val="00493219"/>
    <w:rsid w:val="00494020"/>
    <w:rsid w:val="00494D49"/>
    <w:rsid w:val="00495322"/>
    <w:rsid w:val="00495D1D"/>
    <w:rsid w:val="00496136"/>
    <w:rsid w:val="004966FA"/>
    <w:rsid w:val="00496877"/>
    <w:rsid w:val="00496E1C"/>
    <w:rsid w:val="0049768E"/>
    <w:rsid w:val="00497F21"/>
    <w:rsid w:val="004A0242"/>
    <w:rsid w:val="004A055A"/>
    <w:rsid w:val="004A0598"/>
    <w:rsid w:val="004A06CA"/>
    <w:rsid w:val="004A0A89"/>
    <w:rsid w:val="004A0F2A"/>
    <w:rsid w:val="004A1DE5"/>
    <w:rsid w:val="004A2199"/>
    <w:rsid w:val="004A227A"/>
    <w:rsid w:val="004A267E"/>
    <w:rsid w:val="004A288D"/>
    <w:rsid w:val="004A28E7"/>
    <w:rsid w:val="004A3411"/>
    <w:rsid w:val="004A3B6E"/>
    <w:rsid w:val="004A517D"/>
    <w:rsid w:val="004A53A1"/>
    <w:rsid w:val="004A5447"/>
    <w:rsid w:val="004A71EA"/>
    <w:rsid w:val="004A7506"/>
    <w:rsid w:val="004B0412"/>
    <w:rsid w:val="004B0D73"/>
    <w:rsid w:val="004B2A21"/>
    <w:rsid w:val="004B2EF8"/>
    <w:rsid w:val="004B41EC"/>
    <w:rsid w:val="004B48F4"/>
    <w:rsid w:val="004B4F23"/>
    <w:rsid w:val="004B7387"/>
    <w:rsid w:val="004B73FB"/>
    <w:rsid w:val="004C0606"/>
    <w:rsid w:val="004C12DB"/>
    <w:rsid w:val="004C13A4"/>
    <w:rsid w:val="004C1937"/>
    <w:rsid w:val="004C1F30"/>
    <w:rsid w:val="004C1F7A"/>
    <w:rsid w:val="004C23ED"/>
    <w:rsid w:val="004C3020"/>
    <w:rsid w:val="004C4DA4"/>
    <w:rsid w:val="004C4DBB"/>
    <w:rsid w:val="004C5086"/>
    <w:rsid w:val="004C5648"/>
    <w:rsid w:val="004C5864"/>
    <w:rsid w:val="004C5D9C"/>
    <w:rsid w:val="004C63B1"/>
    <w:rsid w:val="004C7401"/>
    <w:rsid w:val="004C796A"/>
    <w:rsid w:val="004C7F75"/>
    <w:rsid w:val="004D07D5"/>
    <w:rsid w:val="004D0945"/>
    <w:rsid w:val="004D1C9A"/>
    <w:rsid w:val="004D1F69"/>
    <w:rsid w:val="004D2940"/>
    <w:rsid w:val="004D2A0A"/>
    <w:rsid w:val="004D2A47"/>
    <w:rsid w:val="004D2F44"/>
    <w:rsid w:val="004D30F2"/>
    <w:rsid w:val="004D324E"/>
    <w:rsid w:val="004D3462"/>
    <w:rsid w:val="004D3E2D"/>
    <w:rsid w:val="004D4247"/>
    <w:rsid w:val="004D5202"/>
    <w:rsid w:val="004D536B"/>
    <w:rsid w:val="004D5FEC"/>
    <w:rsid w:val="004D61C6"/>
    <w:rsid w:val="004D642C"/>
    <w:rsid w:val="004D688E"/>
    <w:rsid w:val="004D68A0"/>
    <w:rsid w:val="004D7F5D"/>
    <w:rsid w:val="004E057F"/>
    <w:rsid w:val="004E11D5"/>
    <w:rsid w:val="004E15CC"/>
    <w:rsid w:val="004E16C2"/>
    <w:rsid w:val="004E3B4E"/>
    <w:rsid w:val="004E419B"/>
    <w:rsid w:val="004E44DB"/>
    <w:rsid w:val="004E4B6A"/>
    <w:rsid w:val="004E5954"/>
    <w:rsid w:val="004E5D2B"/>
    <w:rsid w:val="004E6DD1"/>
    <w:rsid w:val="004E77D1"/>
    <w:rsid w:val="004E7BFF"/>
    <w:rsid w:val="004F083F"/>
    <w:rsid w:val="004F0DE9"/>
    <w:rsid w:val="004F0E10"/>
    <w:rsid w:val="004F140E"/>
    <w:rsid w:val="004F19A4"/>
    <w:rsid w:val="004F1C45"/>
    <w:rsid w:val="004F234F"/>
    <w:rsid w:val="004F24A9"/>
    <w:rsid w:val="004F313A"/>
    <w:rsid w:val="004F33C6"/>
    <w:rsid w:val="004F4047"/>
    <w:rsid w:val="004F4889"/>
    <w:rsid w:val="004F4B82"/>
    <w:rsid w:val="004F4E37"/>
    <w:rsid w:val="004F563A"/>
    <w:rsid w:val="004F566B"/>
    <w:rsid w:val="004F5975"/>
    <w:rsid w:val="004F5B37"/>
    <w:rsid w:val="004F6139"/>
    <w:rsid w:val="004F648D"/>
    <w:rsid w:val="004F791A"/>
    <w:rsid w:val="004F7A99"/>
    <w:rsid w:val="004F7BCF"/>
    <w:rsid w:val="004F7DA3"/>
    <w:rsid w:val="004F7FEF"/>
    <w:rsid w:val="00500792"/>
    <w:rsid w:val="00501BAB"/>
    <w:rsid w:val="00501EB1"/>
    <w:rsid w:val="0050241D"/>
    <w:rsid w:val="005037A3"/>
    <w:rsid w:val="005037E5"/>
    <w:rsid w:val="0050476F"/>
    <w:rsid w:val="00504AB9"/>
    <w:rsid w:val="00504AD6"/>
    <w:rsid w:val="00504E08"/>
    <w:rsid w:val="00505070"/>
    <w:rsid w:val="00505360"/>
    <w:rsid w:val="00505DA7"/>
    <w:rsid w:val="005060D5"/>
    <w:rsid w:val="005062AE"/>
    <w:rsid w:val="005065DE"/>
    <w:rsid w:val="005074FE"/>
    <w:rsid w:val="00507595"/>
    <w:rsid w:val="00507954"/>
    <w:rsid w:val="00507BE5"/>
    <w:rsid w:val="0051007B"/>
    <w:rsid w:val="0051156D"/>
    <w:rsid w:val="00511E99"/>
    <w:rsid w:val="0051268C"/>
    <w:rsid w:val="00513877"/>
    <w:rsid w:val="00514662"/>
    <w:rsid w:val="00514C17"/>
    <w:rsid w:val="00516F1E"/>
    <w:rsid w:val="00517044"/>
    <w:rsid w:val="00517202"/>
    <w:rsid w:val="005202FB"/>
    <w:rsid w:val="0052042C"/>
    <w:rsid w:val="0052069D"/>
    <w:rsid w:val="00520B41"/>
    <w:rsid w:val="005212CA"/>
    <w:rsid w:val="00521967"/>
    <w:rsid w:val="00521BD5"/>
    <w:rsid w:val="00522DB3"/>
    <w:rsid w:val="0052459C"/>
    <w:rsid w:val="00524788"/>
    <w:rsid w:val="00524B14"/>
    <w:rsid w:val="00525349"/>
    <w:rsid w:val="00527835"/>
    <w:rsid w:val="00527ACC"/>
    <w:rsid w:val="00530E63"/>
    <w:rsid w:val="00531D69"/>
    <w:rsid w:val="0053261A"/>
    <w:rsid w:val="00533263"/>
    <w:rsid w:val="0053359E"/>
    <w:rsid w:val="005337F6"/>
    <w:rsid w:val="005342C0"/>
    <w:rsid w:val="005344B0"/>
    <w:rsid w:val="005350D0"/>
    <w:rsid w:val="005360BC"/>
    <w:rsid w:val="00537D28"/>
    <w:rsid w:val="00537DB9"/>
    <w:rsid w:val="005407F7"/>
    <w:rsid w:val="00540D26"/>
    <w:rsid w:val="00540F4A"/>
    <w:rsid w:val="005412B5"/>
    <w:rsid w:val="00541F0B"/>
    <w:rsid w:val="005429C0"/>
    <w:rsid w:val="005432A0"/>
    <w:rsid w:val="00543609"/>
    <w:rsid w:val="0054397D"/>
    <w:rsid w:val="00543A7A"/>
    <w:rsid w:val="00543B80"/>
    <w:rsid w:val="00543CE4"/>
    <w:rsid w:val="005446BF"/>
    <w:rsid w:val="00544A69"/>
    <w:rsid w:val="00545A80"/>
    <w:rsid w:val="0054666B"/>
    <w:rsid w:val="00546A49"/>
    <w:rsid w:val="00547134"/>
    <w:rsid w:val="00547AB5"/>
    <w:rsid w:val="00547BEC"/>
    <w:rsid w:val="00547DDC"/>
    <w:rsid w:val="005509B6"/>
    <w:rsid w:val="00551069"/>
    <w:rsid w:val="00551144"/>
    <w:rsid w:val="00551529"/>
    <w:rsid w:val="00551A68"/>
    <w:rsid w:val="00551C32"/>
    <w:rsid w:val="00551F31"/>
    <w:rsid w:val="005527A5"/>
    <w:rsid w:val="005554BA"/>
    <w:rsid w:val="00555863"/>
    <w:rsid w:val="00555957"/>
    <w:rsid w:val="005564D0"/>
    <w:rsid w:val="005566FE"/>
    <w:rsid w:val="00556E2D"/>
    <w:rsid w:val="0055761B"/>
    <w:rsid w:val="00557B52"/>
    <w:rsid w:val="00557CE0"/>
    <w:rsid w:val="005611A5"/>
    <w:rsid w:val="0056270B"/>
    <w:rsid w:val="00562C25"/>
    <w:rsid w:val="005639AC"/>
    <w:rsid w:val="00564E99"/>
    <w:rsid w:val="005651CB"/>
    <w:rsid w:val="00566371"/>
    <w:rsid w:val="00566705"/>
    <w:rsid w:val="00567669"/>
    <w:rsid w:val="0057034C"/>
    <w:rsid w:val="00571607"/>
    <w:rsid w:val="00571F6C"/>
    <w:rsid w:val="005722B1"/>
    <w:rsid w:val="00572E87"/>
    <w:rsid w:val="00573B03"/>
    <w:rsid w:val="00573B0D"/>
    <w:rsid w:val="00573B14"/>
    <w:rsid w:val="005743ED"/>
    <w:rsid w:val="0057537C"/>
    <w:rsid w:val="00575AAC"/>
    <w:rsid w:val="00575C8B"/>
    <w:rsid w:val="00580081"/>
    <w:rsid w:val="00580203"/>
    <w:rsid w:val="00581975"/>
    <w:rsid w:val="005830F1"/>
    <w:rsid w:val="00583734"/>
    <w:rsid w:val="00583ACF"/>
    <w:rsid w:val="00585D65"/>
    <w:rsid w:val="005900AB"/>
    <w:rsid w:val="00590DD1"/>
    <w:rsid w:val="005912C2"/>
    <w:rsid w:val="00591397"/>
    <w:rsid w:val="00591A5A"/>
    <w:rsid w:val="00591DEB"/>
    <w:rsid w:val="0059252D"/>
    <w:rsid w:val="00592880"/>
    <w:rsid w:val="005943B5"/>
    <w:rsid w:val="005946A9"/>
    <w:rsid w:val="00594808"/>
    <w:rsid w:val="00594BC6"/>
    <w:rsid w:val="0059507D"/>
    <w:rsid w:val="00595889"/>
    <w:rsid w:val="00595B72"/>
    <w:rsid w:val="00595CAB"/>
    <w:rsid w:val="00595DE2"/>
    <w:rsid w:val="00596290"/>
    <w:rsid w:val="005963DE"/>
    <w:rsid w:val="005977F3"/>
    <w:rsid w:val="005A0A24"/>
    <w:rsid w:val="005A1B6F"/>
    <w:rsid w:val="005A1D75"/>
    <w:rsid w:val="005A2309"/>
    <w:rsid w:val="005A2566"/>
    <w:rsid w:val="005A31E4"/>
    <w:rsid w:val="005A44B5"/>
    <w:rsid w:val="005A4AB7"/>
    <w:rsid w:val="005A5699"/>
    <w:rsid w:val="005A74D5"/>
    <w:rsid w:val="005B03F9"/>
    <w:rsid w:val="005B0580"/>
    <w:rsid w:val="005B1066"/>
    <w:rsid w:val="005B1272"/>
    <w:rsid w:val="005B1289"/>
    <w:rsid w:val="005B2E00"/>
    <w:rsid w:val="005B3027"/>
    <w:rsid w:val="005B40D6"/>
    <w:rsid w:val="005B479E"/>
    <w:rsid w:val="005B5679"/>
    <w:rsid w:val="005B5E57"/>
    <w:rsid w:val="005B6C3F"/>
    <w:rsid w:val="005B731B"/>
    <w:rsid w:val="005B7513"/>
    <w:rsid w:val="005B7986"/>
    <w:rsid w:val="005C02C4"/>
    <w:rsid w:val="005C0640"/>
    <w:rsid w:val="005C2522"/>
    <w:rsid w:val="005C2B4B"/>
    <w:rsid w:val="005C42A2"/>
    <w:rsid w:val="005C453A"/>
    <w:rsid w:val="005C463F"/>
    <w:rsid w:val="005C4758"/>
    <w:rsid w:val="005C5676"/>
    <w:rsid w:val="005C5767"/>
    <w:rsid w:val="005C6EA0"/>
    <w:rsid w:val="005C732B"/>
    <w:rsid w:val="005C7C95"/>
    <w:rsid w:val="005C7C9E"/>
    <w:rsid w:val="005C7FA8"/>
    <w:rsid w:val="005D1377"/>
    <w:rsid w:val="005D2A03"/>
    <w:rsid w:val="005D34AC"/>
    <w:rsid w:val="005D40A0"/>
    <w:rsid w:val="005D4A4A"/>
    <w:rsid w:val="005D4D19"/>
    <w:rsid w:val="005D531C"/>
    <w:rsid w:val="005D54BB"/>
    <w:rsid w:val="005D597F"/>
    <w:rsid w:val="005D70EF"/>
    <w:rsid w:val="005D7EC3"/>
    <w:rsid w:val="005E0BDA"/>
    <w:rsid w:val="005E1CBF"/>
    <w:rsid w:val="005E28D1"/>
    <w:rsid w:val="005E3AE5"/>
    <w:rsid w:val="005E5452"/>
    <w:rsid w:val="005E5A98"/>
    <w:rsid w:val="005E5EDC"/>
    <w:rsid w:val="005E64DD"/>
    <w:rsid w:val="005F027C"/>
    <w:rsid w:val="005F0F48"/>
    <w:rsid w:val="005F126B"/>
    <w:rsid w:val="005F1270"/>
    <w:rsid w:val="005F17F4"/>
    <w:rsid w:val="005F1ED6"/>
    <w:rsid w:val="005F27D2"/>
    <w:rsid w:val="005F4CF7"/>
    <w:rsid w:val="005F515B"/>
    <w:rsid w:val="005F523E"/>
    <w:rsid w:val="005F52D2"/>
    <w:rsid w:val="005F5D04"/>
    <w:rsid w:val="0060184D"/>
    <w:rsid w:val="00601A8E"/>
    <w:rsid w:val="00601FEE"/>
    <w:rsid w:val="00602516"/>
    <w:rsid w:val="006029EE"/>
    <w:rsid w:val="00602A9E"/>
    <w:rsid w:val="00602B3D"/>
    <w:rsid w:val="00603150"/>
    <w:rsid w:val="00604430"/>
    <w:rsid w:val="006048AD"/>
    <w:rsid w:val="00604C84"/>
    <w:rsid w:val="00605F25"/>
    <w:rsid w:val="00607A16"/>
    <w:rsid w:val="0061081A"/>
    <w:rsid w:val="00610A12"/>
    <w:rsid w:val="00610CC2"/>
    <w:rsid w:val="006124B6"/>
    <w:rsid w:val="0061288F"/>
    <w:rsid w:val="00612D33"/>
    <w:rsid w:val="0061411A"/>
    <w:rsid w:val="00614247"/>
    <w:rsid w:val="006142D9"/>
    <w:rsid w:val="00614F5A"/>
    <w:rsid w:val="00615558"/>
    <w:rsid w:val="00615843"/>
    <w:rsid w:val="00617288"/>
    <w:rsid w:val="00617C96"/>
    <w:rsid w:val="00617F79"/>
    <w:rsid w:val="00620839"/>
    <w:rsid w:val="006213F4"/>
    <w:rsid w:val="006233AB"/>
    <w:rsid w:val="006233D5"/>
    <w:rsid w:val="00623DFA"/>
    <w:rsid w:val="00623FAF"/>
    <w:rsid w:val="006247D9"/>
    <w:rsid w:val="00624AF9"/>
    <w:rsid w:val="006252F4"/>
    <w:rsid w:val="00625511"/>
    <w:rsid w:val="0062583C"/>
    <w:rsid w:val="00626850"/>
    <w:rsid w:val="00626FA9"/>
    <w:rsid w:val="00627314"/>
    <w:rsid w:val="006275C1"/>
    <w:rsid w:val="00627C39"/>
    <w:rsid w:val="00627E3E"/>
    <w:rsid w:val="00630E67"/>
    <w:rsid w:val="0063100A"/>
    <w:rsid w:val="00631C2A"/>
    <w:rsid w:val="0063308D"/>
    <w:rsid w:val="00633428"/>
    <w:rsid w:val="00633CD8"/>
    <w:rsid w:val="00633F06"/>
    <w:rsid w:val="00633FA6"/>
    <w:rsid w:val="0063485B"/>
    <w:rsid w:val="00634B74"/>
    <w:rsid w:val="006350DE"/>
    <w:rsid w:val="00635903"/>
    <w:rsid w:val="00635BFF"/>
    <w:rsid w:val="00636193"/>
    <w:rsid w:val="006370AD"/>
    <w:rsid w:val="006372CA"/>
    <w:rsid w:val="00637508"/>
    <w:rsid w:val="00640107"/>
    <w:rsid w:val="00640689"/>
    <w:rsid w:val="006410D6"/>
    <w:rsid w:val="006415E4"/>
    <w:rsid w:val="0064254F"/>
    <w:rsid w:val="00642730"/>
    <w:rsid w:val="006431F8"/>
    <w:rsid w:val="006435ED"/>
    <w:rsid w:val="006453D0"/>
    <w:rsid w:val="00645B54"/>
    <w:rsid w:val="00646399"/>
    <w:rsid w:val="00646BE4"/>
    <w:rsid w:val="006470A5"/>
    <w:rsid w:val="00647967"/>
    <w:rsid w:val="00650E43"/>
    <w:rsid w:val="00650F59"/>
    <w:rsid w:val="00650FBC"/>
    <w:rsid w:val="00651567"/>
    <w:rsid w:val="006516FA"/>
    <w:rsid w:val="00652272"/>
    <w:rsid w:val="006523FA"/>
    <w:rsid w:val="00653568"/>
    <w:rsid w:val="00655338"/>
    <w:rsid w:val="0065628E"/>
    <w:rsid w:val="006570E4"/>
    <w:rsid w:val="006575B0"/>
    <w:rsid w:val="0065792E"/>
    <w:rsid w:val="0066041C"/>
    <w:rsid w:val="006607C9"/>
    <w:rsid w:val="00660AB8"/>
    <w:rsid w:val="00660E23"/>
    <w:rsid w:val="006611DA"/>
    <w:rsid w:val="00661619"/>
    <w:rsid w:val="00661782"/>
    <w:rsid w:val="00661CD8"/>
    <w:rsid w:val="0066451F"/>
    <w:rsid w:val="00664DB5"/>
    <w:rsid w:val="0066599A"/>
    <w:rsid w:val="00667080"/>
    <w:rsid w:val="00667208"/>
    <w:rsid w:val="0066763B"/>
    <w:rsid w:val="00667663"/>
    <w:rsid w:val="00671C14"/>
    <w:rsid w:val="00672061"/>
    <w:rsid w:val="00673562"/>
    <w:rsid w:val="00676828"/>
    <w:rsid w:val="00676FFA"/>
    <w:rsid w:val="00677338"/>
    <w:rsid w:val="00677950"/>
    <w:rsid w:val="00677959"/>
    <w:rsid w:val="00682E76"/>
    <w:rsid w:val="006832AA"/>
    <w:rsid w:val="00683731"/>
    <w:rsid w:val="006847C7"/>
    <w:rsid w:val="00684B36"/>
    <w:rsid w:val="00684C01"/>
    <w:rsid w:val="00684E54"/>
    <w:rsid w:val="00685312"/>
    <w:rsid w:val="00685FB2"/>
    <w:rsid w:val="00686440"/>
    <w:rsid w:val="0068667B"/>
    <w:rsid w:val="00686F1D"/>
    <w:rsid w:val="0069005E"/>
    <w:rsid w:val="0069151D"/>
    <w:rsid w:val="00691E11"/>
    <w:rsid w:val="00692727"/>
    <w:rsid w:val="00694675"/>
    <w:rsid w:val="0069538D"/>
    <w:rsid w:val="00695BB1"/>
    <w:rsid w:val="00696F78"/>
    <w:rsid w:val="006970F0"/>
    <w:rsid w:val="006975CD"/>
    <w:rsid w:val="006A0499"/>
    <w:rsid w:val="006A05E8"/>
    <w:rsid w:val="006A0CD2"/>
    <w:rsid w:val="006A15C2"/>
    <w:rsid w:val="006A1948"/>
    <w:rsid w:val="006A20AD"/>
    <w:rsid w:val="006A3188"/>
    <w:rsid w:val="006A32C5"/>
    <w:rsid w:val="006A383B"/>
    <w:rsid w:val="006A3C8C"/>
    <w:rsid w:val="006A520D"/>
    <w:rsid w:val="006A57B8"/>
    <w:rsid w:val="006A5B41"/>
    <w:rsid w:val="006A6054"/>
    <w:rsid w:val="006A61F2"/>
    <w:rsid w:val="006A62F4"/>
    <w:rsid w:val="006A63BE"/>
    <w:rsid w:val="006A7037"/>
    <w:rsid w:val="006A756F"/>
    <w:rsid w:val="006A7E23"/>
    <w:rsid w:val="006B0070"/>
    <w:rsid w:val="006B00FF"/>
    <w:rsid w:val="006B0184"/>
    <w:rsid w:val="006B0718"/>
    <w:rsid w:val="006B0FAF"/>
    <w:rsid w:val="006B1633"/>
    <w:rsid w:val="006B1C9D"/>
    <w:rsid w:val="006B2011"/>
    <w:rsid w:val="006B2782"/>
    <w:rsid w:val="006B2941"/>
    <w:rsid w:val="006B2A09"/>
    <w:rsid w:val="006B2D79"/>
    <w:rsid w:val="006B2E5F"/>
    <w:rsid w:val="006B3B0B"/>
    <w:rsid w:val="006B3EAB"/>
    <w:rsid w:val="006B462B"/>
    <w:rsid w:val="006B4850"/>
    <w:rsid w:val="006B4B94"/>
    <w:rsid w:val="006B4D8C"/>
    <w:rsid w:val="006B4FEE"/>
    <w:rsid w:val="006B53BD"/>
    <w:rsid w:val="006B540C"/>
    <w:rsid w:val="006B5426"/>
    <w:rsid w:val="006B5B78"/>
    <w:rsid w:val="006B6284"/>
    <w:rsid w:val="006B6CA8"/>
    <w:rsid w:val="006C03CD"/>
    <w:rsid w:val="006C0C86"/>
    <w:rsid w:val="006C11A0"/>
    <w:rsid w:val="006C1C8E"/>
    <w:rsid w:val="006C21EB"/>
    <w:rsid w:val="006C23A7"/>
    <w:rsid w:val="006C3991"/>
    <w:rsid w:val="006C4034"/>
    <w:rsid w:val="006C40FE"/>
    <w:rsid w:val="006C48B2"/>
    <w:rsid w:val="006C48CF"/>
    <w:rsid w:val="006C4E07"/>
    <w:rsid w:val="006C5304"/>
    <w:rsid w:val="006C5B7C"/>
    <w:rsid w:val="006C6876"/>
    <w:rsid w:val="006C6E30"/>
    <w:rsid w:val="006C75E2"/>
    <w:rsid w:val="006D0078"/>
    <w:rsid w:val="006D02C8"/>
    <w:rsid w:val="006D0796"/>
    <w:rsid w:val="006D0A31"/>
    <w:rsid w:val="006D0DB1"/>
    <w:rsid w:val="006D115A"/>
    <w:rsid w:val="006D235E"/>
    <w:rsid w:val="006D37BF"/>
    <w:rsid w:val="006D3E86"/>
    <w:rsid w:val="006D43E7"/>
    <w:rsid w:val="006D4B33"/>
    <w:rsid w:val="006D5250"/>
    <w:rsid w:val="006D5623"/>
    <w:rsid w:val="006D5B41"/>
    <w:rsid w:val="006D60DE"/>
    <w:rsid w:val="006D6A15"/>
    <w:rsid w:val="006D6E6C"/>
    <w:rsid w:val="006D6FB6"/>
    <w:rsid w:val="006D7589"/>
    <w:rsid w:val="006D7AFB"/>
    <w:rsid w:val="006E0AAC"/>
    <w:rsid w:val="006E0D80"/>
    <w:rsid w:val="006E15F1"/>
    <w:rsid w:val="006E2F4A"/>
    <w:rsid w:val="006E3264"/>
    <w:rsid w:val="006E3A36"/>
    <w:rsid w:val="006E450E"/>
    <w:rsid w:val="006E4ACB"/>
    <w:rsid w:val="006E4C96"/>
    <w:rsid w:val="006E4E87"/>
    <w:rsid w:val="006E539B"/>
    <w:rsid w:val="006E5D05"/>
    <w:rsid w:val="006E64A6"/>
    <w:rsid w:val="006E6740"/>
    <w:rsid w:val="006E68F0"/>
    <w:rsid w:val="006E6E5F"/>
    <w:rsid w:val="006F1772"/>
    <w:rsid w:val="006F1C9C"/>
    <w:rsid w:val="006F31CE"/>
    <w:rsid w:val="006F3939"/>
    <w:rsid w:val="006F3DE3"/>
    <w:rsid w:val="006F4F13"/>
    <w:rsid w:val="006F571C"/>
    <w:rsid w:val="006F7366"/>
    <w:rsid w:val="00700772"/>
    <w:rsid w:val="00701F74"/>
    <w:rsid w:val="00701FA9"/>
    <w:rsid w:val="007029B4"/>
    <w:rsid w:val="007029F3"/>
    <w:rsid w:val="00703032"/>
    <w:rsid w:val="007037FA"/>
    <w:rsid w:val="007038A4"/>
    <w:rsid w:val="00703E84"/>
    <w:rsid w:val="007041F2"/>
    <w:rsid w:val="00704CAD"/>
    <w:rsid w:val="0070600F"/>
    <w:rsid w:val="0070611F"/>
    <w:rsid w:val="0070625A"/>
    <w:rsid w:val="00710988"/>
    <w:rsid w:val="0071157F"/>
    <w:rsid w:val="00712520"/>
    <w:rsid w:val="00712FD0"/>
    <w:rsid w:val="00713805"/>
    <w:rsid w:val="00713907"/>
    <w:rsid w:val="00713DAB"/>
    <w:rsid w:val="007141F2"/>
    <w:rsid w:val="0071427F"/>
    <w:rsid w:val="00714B95"/>
    <w:rsid w:val="00714E0C"/>
    <w:rsid w:val="0071715C"/>
    <w:rsid w:val="00717851"/>
    <w:rsid w:val="00720561"/>
    <w:rsid w:val="007206A1"/>
    <w:rsid w:val="00720ABA"/>
    <w:rsid w:val="0072142F"/>
    <w:rsid w:val="00721C68"/>
    <w:rsid w:val="00722BC1"/>
    <w:rsid w:val="007231F2"/>
    <w:rsid w:val="007239C7"/>
    <w:rsid w:val="00723DEC"/>
    <w:rsid w:val="00724D3D"/>
    <w:rsid w:val="007258D8"/>
    <w:rsid w:val="00725CBE"/>
    <w:rsid w:val="0072661B"/>
    <w:rsid w:val="00726650"/>
    <w:rsid w:val="00726663"/>
    <w:rsid w:val="007267E0"/>
    <w:rsid w:val="007268E7"/>
    <w:rsid w:val="0072704E"/>
    <w:rsid w:val="007273BB"/>
    <w:rsid w:val="00727C5D"/>
    <w:rsid w:val="007306DE"/>
    <w:rsid w:val="0073096F"/>
    <w:rsid w:val="00730A8B"/>
    <w:rsid w:val="00730E6A"/>
    <w:rsid w:val="00731E4A"/>
    <w:rsid w:val="007327BC"/>
    <w:rsid w:val="00732ACF"/>
    <w:rsid w:val="00732B39"/>
    <w:rsid w:val="0073340F"/>
    <w:rsid w:val="00733483"/>
    <w:rsid w:val="00733A49"/>
    <w:rsid w:val="00733C7E"/>
    <w:rsid w:val="00734A1C"/>
    <w:rsid w:val="00734D3C"/>
    <w:rsid w:val="007356ED"/>
    <w:rsid w:val="00735773"/>
    <w:rsid w:val="00735BF1"/>
    <w:rsid w:val="00735F10"/>
    <w:rsid w:val="00737EBE"/>
    <w:rsid w:val="007412EF"/>
    <w:rsid w:val="00741726"/>
    <w:rsid w:val="00741AF0"/>
    <w:rsid w:val="00741BEB"/>
    <w:rsid w:val="00742B98"/>
    <w:rsid w:val="007437FB"/>
    <w:rsid w:val="007445A3"/>
    <w:rsid w:val="00744E67"/>
    <w:rsid w:val="00745E15"/>
    <w:rsid w:val="0074691C"/>
    <w:rsid w:val="00746B4F"/>
    <w:rsid w:val="0075197A"/>
    <w:rsid w:val="007525E0"/>
    <w:rsid w:val="00753DB2"/>
    <w:rsid w:val="00755043"/>
    <w:rsid w:val="0075523E"/>
    <w:rsid w:val="00755697"/>
    <w:rsid w:val="00755D35"/>
    <w:rsid w:val="007560C8"/>
    <w:rsid w:val="00756BC6"/>
    <w:rsid w:val="007571C8"/>
    <w:rsid w:val="007573F8"/>
    <w:rsid w:val="00757ABC"/>
    <w:rsid w:val="007606AD"/>
    <w:rsid w:val="00760CE1"/>
    <w:rsid w:val="00760D3C"/>
    <w:rsid w:val="007614A5"/>
    <w:rsid w:val="00761564"/>
    <w:rsid w:val="007615DB"/>
    <w:rsid w:val="0076199C"/>
    <w:rsid w:val="00761EB3"/>
    <w:rsid w:val="0076270E"/>
    <w:rsid w:val="00762B04"/>
    <w:rsid w:val="00762DB3"/>
    <w:rsid w:val="007647D0"/>
    <w:rsid w:val="00765D70"/>
    <w:rsid w:val="007662B1"/>
    <w:rsid w:val="0076725C"/>
    <w:rsid w:val="00767307"/>
    <w:rsid w:val="0077009E"/>
    <w:rsid w:val="00770A19"/>
    <w:rsid w:val="00770C84"/>
    <w:rsid w:val="00770E72"/>
    <w:rsid w:val="00770F53"/>
    <w:rsid w:val="00771A01"/>
    <w:rsid w:val="00771F08"/>
    <w:rsid w:val="00772037"/>
    <w:rsid w:val="0077219E"/>
    <w:rsid w:val="0077236E"/>
    <w:rsid w:val="0077291F"/>
    <w:rsid w:val="00772E33"/>
    <w:rsid w:val="0077346D"/>
    <w:rsid w:val="00773658"/>
    <w:rsid w:val="00773D89"/>
    <w:rsid w:val="0077482C"/>
    <w:rsid w:val="00774A37"/>
    <w:rsid w:val="00774A61"/>
    <w:rsid w:val="007770CB"/>
    <w:rsid w:val="0077738A"/>
    <w:rsid w:val="007773EC"/>
    <w:rsid w:val="007804D0"/>
    <w:rsid w:val="007805C8"/>
    <w:rsid w:val="0078106C"/>
    <w:rsid w:val="00781176"/>
    <w:rsid w:val="00781403"/>
    <w:rsid w:val="0078186F"/>
    <w:rsid w:val="00781B0B"/>
    <w:rsid w:val="0078206E"/>
    <w:rsid w:val="007824D3"/>
    <w:rsid w:val="00783916"/>
    <w:rsid w:val="007851F5"/>
    <w:rsid w:val="00785F3E"/>
    <w:rsid w:val="0079053A"/>
    <w:rsid w:val="007921B2"/>
    <w:rsid w:val="00792248"/>
    <w:rsid w:val="00792699"/>
    <w:rsid w:val="007926B1"/>
    <w:rsid w:val="00793223"/>
    <w:rsid w:val="00794360"/>
    <w:rsid w:val="007958D1"/>
    <w:rsid w:val="00795C50"/>
    <w:rsid w:val="00796A2D"/>
    <w:rsid w:val="007979CF"/>
    <w:rsid w:val="00797D6B"/>
    <w:rsid w:val="007A0EC9"/>
    <w:rsid w:val="007A2C01"/>
    <w:rsid w:val="007A2D78"/>
    <w:rsid w:val="007A35E9"/>
    <w:rsid w:val="007A3713"/>
    <w:rsid w:val="007A391C"/>
    <w:rsid w:val="007A43F8"/>
    <w:rsid w:val="007A4D04"/>
    <w:rsid w:val="007A4F97"/>
    <w:rsid w:val="007A656E"/>
    <w:rsid w:val="007A66B2"/>
    <w:rsid w:val="007A71DD"/>
    <w:rsid w:val="007B02E1"/>
    <w:rsid w:val="007B0EBD"/>
    <w:rsid w:val="007B1A89"/>
    <w:rsid w:val="007B1B4D"/>
    <w:rsid w:val="007B1FD0"/>
    <w:rsid w:val="007B3276"/>
    <w:rsid w:val="007B3EF4"/>
    <w:rsid w:val="007B3FDA"/>
    <w:rsid w:val="007B4902"/>
    <w:rsid w:val="007B5302"/>
    <w:rsid w:val="007B5551"/>
    <w:rsid w:val="007B6035"/>
    <w:rsid w:val="007B6861"/>
    <w:rsid w:val="007B6A68"/>
    <w:rsid w:val="007B6D02"/>
    <w:rsid w:val="007B7D74"/>
    <w:rsid w:val="007B7E6C"/>
    <w:rsid w:val="007C01CD"/>
    <w:rsid w:val="007C0434"/>
    <w:rsid w:val="007C064A"/>
    <w:rsid w:val="007C08CB"/>
    <w:rsid w:val="007C098A"/>
    <w:rsid w:val="007C265C"/>
    <w:rsid w:val="007C2C9F"/>
    <w:rsid w:val="007C3185"/>
    <w:rsid w:val="007C32B0"/>
    <w:rsid w:val="007C3DF5"/>
    <w:rsid w:val="007C406F"/>
    <w:rsid w:val="007C4A08"/>
    <w:rsid w:val="007C4B42"/>
    <w:rsid w:val="007C5121"/>
    <w:rsid w:val="007C68DD"/>
    <w:rsid w:val="007C6DB9"/>
    <w:rsid w:val="007C6ED9"/>
    <w:rsid w:val="007C78DB"/>
    <w:rsid w:val="007C79D5"/>
    <w:rsid w:val="007C7DF9"/>
    <w:rsid w:val="007D1530"/>
    <w:rsid w:val="007D1862"/>
    <w:rsid w:val="007D2657"/>
    <w:rsid w:val="007D283D"/>
    <w:rsid w:val="007D2A2D"/>
    <w:rsid w:val="007D2DF4"/>
    <w:rsid w:val="007D357D"/>
    <w:rsid w:val="007D3866"/>
    <w:rsid w:val="007D3958"/>
    <w:rsid w:val="007D43E7"/>
    <w:rsid w:val="007D4545"/>
    <w:rsid w:val="007D5821"/>
    <w:rsid w:val="007D5F18"/>
    <w:rsid w:val="007D6060"/>
    <w:rsid w:val="007D6A03"/>
    <w:rsid w:val="007E0DA5"/>
    <w:rsid w:val="007E13DA"/>
    <w:rsid w:val="007E18BC"/>
    <w:rsid w:val="007E2A99"/>
    <w:rsid w:val="007E35F9"/>
    <w:rsid w:val="007E3E7A"/>
    <w:rsid w:val="007E464F"/>
    <w:rsid w:val="007E4A33"/>
    <w:rsid w:val="007E4B28"/>
    <w:rsid w:val="007E4FF9"/>
    <w:rsid w:val="007E688C"/>
    <w:rsid w:val="007E6D8B"/>
    <w:rsid w:val="007F09BD"/>
    <w:rsid w:val="007F13D2"/>
    <w:rsid w:val="007F1B9A"/>
    <w:rsid w:val="007F1CC5"/>
    <w:rsid w:val="007F1FF8"/>
    <w:rsid w:val="007F239B"/>
    <w:rsid w:val="007F26F3"/>
    <w:rsid w:val="007F2CCD"/>
    <w:rsid w:val="007F397C"/>
    <w:rsid w:val="007F4092"/>
    <w:rsid w:val="007F5B89"/>
    <w:rsid w:val="007F5C8E"/>
    <w:rsid w:val="007F689E"/>
    <w:rsid w:val="007F6DBA"/>
    <w:rsid w:val="007F6EE1"/>
    <w:rsid w:val="007F7393"/>
    <w:rsid w:val="0080093C"/>
    <w:rsid w:val="008017F1"/>
    <w:rsid w:val="00801DE9"/>
    <w:rsid w:val="00802F21"/>
    <w:rsid w:val="00803AB0"/>
    <w:rsid w:val="00803AEC"/>
    <w:rsid w:val="00803B3C"/>
    <w:rsid w:val="008043D2"/>
    <w:rsid w:val="00805825"/>
    <w:rsid w:val="008058DE"/>
    <w:rsid w:val="00806000"/>
    <w:rsid w:val="00806906"/>
    <w:rsid w:val="00807293"/>
    <w:rsid w:val="0081008B"/>
    <w:rsid w:val="0081090E"/>
    <w:rsid w:val="00810AFC"/>
    <w:rsid w:val="00811A91"/>
    <w:rsid w:val="00811ACD"/>
    <w:rsid w:val="0081329F"/>
    <w:rsid w:val="00813480"/>
    <w:rsid w:val="00814C0C"/>
    <w:rsid w:val="00814E49"/>
    <w:rsid w:val="00815756"/>
    <w:rsid w:val="00815D12"/>
    <w:rsid w:val="00815E0B"/>
    <w:rsid w:val="0081617D"/>
    <w:rsid w:val="00816446"/>
    <w:rsid w:val="008171EF"/>
    <w:rsid w:val="00817AB9"/>
    <w:rsid w:val="00817CBA"/>
    <w:rsid w:val="008201A8"/>
    <w:rsid w:val="00820D58"/>
    <w:rsid w:val="00821DAA"/>
    <w:rsid w:val="0082242C"/>
    <w:rsid w:val="00823256"/>
    <w:rsid w:val="00823655"/>
    <w:rsid w:val="008239DE"/>
    <w:rsid w:val="00823C09"/>
    <w:rsid w:val="00823E43"/>
    <w:rsid w:val="00824326"/>
    <w:rsid w:val="008246BE"/>
    <w:rsid w:val="00824AE6"/>
    <w:rsid w:val="00826191"/>
    <w:rsid w:val="0082748F"/>
    <w:rsid w:val="00827763"/>
    <w:rsid w:val="0082798F"/>
    <w:rsid w:val="008302BB"/>
    <w:rsid w:val="008309C5"/>
    <w:rsid w:val="0083215A"/>
    <w:rsid w:val="00832D85"/>
    <w:rsid w:val="00832FFB"/>
    <w:rsid w:val="008330B2"/>
    <w:rsid w:val="0083343E"/>
    <w:rsid w:val="008339F6"/>
    <w:rsid w:val="00833ACF"/>
    <w:rsid w:val="00833F34"/>
    <w:rsid w:val="00835A29"/>
    <w:rsid w:val="0083625E"/>
    <w:rsid w:val="0083699E"/>
    <w:rsid w:val="00836A1C"/>
    <w:rsid w:val="00836B15"/>
    <w:rsid w:val="00836C51"/>
    <w:rsid w:val="0083703E"/>
    <w:rsid w:val="008371E5"/>
    <w:rsid w:val="008372B0"/>
    <w:rsid w:val="00840FBA"/>
    <w:rsid w:val="008413E9"/>
    <w:rsid w:val="0084191C"/>
    <w:rsid w:val="00841D5D"/>
    <w:rsid w:val="00842A1C"/>
    <w:rsid w:val="00842DB3"/>
    <w:rsid w:val="00843BBB"/>
    <w:rsid w:val="008448A9"/>
    <w:rsid w:val="00844C62"/>
    <w:rsid w:val="00845052"/>
    <w:rsid w:val="00845912"/>
    <w:rsid w:val="00845933"/>
    <w:rsid w:val="00845AA6"/>
    <w:rsid w:val="008460C9"/>
    <w:rsid w:val="00846280"/>
    <w:rsid w:val="00846A5A"/>
    <w:rsid w:val="00846BE5"/>
    <w:rsid w:val="00847321"/>
    <w:rsid w:val="008475F8"/>
    <w:rsid w:val="0084769B"/>
    <w:rsid w:val="00847939"/>
    <w:rsid w:val="0085055B"/>
    <w:rsid w:val="008518C6"/>
    <w:rsid w:val="008519E8"/>
    <w:rsid w:val="008521BE"/>
    <w:rsid w:val="00852470"/>
    <w:rsid w:val="00852E0D"/>
    <w:rsid w:val="0085396D"/>
    <w:rsid w:val="00853DEF"/>
    <w:rsid w:val="00854031"/>
    <w:rsid w:val="00854DC2"/>
    <w:rsid w:val="00854DD7"/>
    <w:rsid w:val="008557EA"/>
    <w:rsid w:val="008562A2"/>
    <w:rsid w:val="00856509"/>
    <w:rsid w:val="00857441"/>
    <w:rsid w:val="00860389"/>
    <w:rsid w:val="0086051C"/>
    <w:rsid w:val="00861A75"/>
    <w:rsid w:val="0086358B"/>
    <w:rsid w:val="008638F7"/>
    <w:rsid w:val="0086520A"/>
    <w:rsid w:val="00865AE5"/>
    <w:rsid w:val="00865C58"/>
    <w:rsid w:val="008662D1"/>
    <w:rsid w:val="008664FE"/>
    <w:rsid w:val="00867CCD"/>
    <w:rsid w:val="00870348"/>
    <w:rsid w:val="008720D7"/>
    <w:rsid w:val="00872B70"/>
    <w:rsid w:val="00872C69"/>
    <w:rsid w:val="0087357B"/>
    <w:rsid w:val="008738FB"/>
    <w:rsid w:val="00873FF2"/>
    <w:rsid w:val="0087402E"/>
    <w:rsid w:val="00875154"/>
    <w:rsid w:val="008753AF"/>
    <w:rsid w:val="00875F77"/>
    <w:rsid w:val="0087663E"/>
    <w:rsid w:val="00876BCC"/>
    <w:rsid w:val="00877596"/>
    <w:rsid w:val="00877CCE"/>
    <w:rsid w:val="00880152"/>
    <w:rsid w:val="0088017C"/>
    <w:rsid w:val="00880FBA"/>
    <w:rsid w:val="0088136E"/>
    <w:rsid w:val="00882082"/>
    <w:rsid w:val="00882ABD"/>
    <w:rsid w:val="008830F5"/>
    <w:rsid w:val="00883594"/>
    <w:rsid w:val="008839D0"/>
    <w:rsid w:val="0088459C"/>
    <w:rsid w:val="00884AFD"/>
    <w:rsid w:val="00884FF9"/>
    <w:rsid w:val="008855AA"/>
    <w:rsid w:val="008864CD"/>
    <w:rsid w:val="008872A9"/>
    <w:rsid w:val="00887997"/>
    <w:rsid w:val="008879AF"/>
    <w:rsid w:val="00887FA3"/>
    <w:rsid w:val="0089039B"/>
    <w:rsid w:val="00891733"/>
    <w:rsid w:val="0089215A"/>
    <w:rsid w:val="00892825"/>
    <w:rsid w:val="00892B6B"/>
    <w:rsid w:val="00892C9E"/>
    <w:rsid w:val="0089333A"/>
    <w:rsid w:val="0089392F"/>
    <w:rsid w:val="008948A9"/>
    <w:rsid w:val="00894B27"/>
    <w:rsid w:val="008955AB"/>
    <w:rsid w:val="00895D1E"/>
    <w:rsid w:val="00896CD2"/>
    <w:rsid w:val="00896E3F"/>
    <w:rsid w:val="008971CC"/>
    <w:rsid w:val="008A08A6"/>
    <w:rsid w:val="008A0B8C"/>
    <w:rsid w:val="008A1F58"/>
    <w:rsid w:val="008A262F"/>
    <w:rsid w:val="008A27DD"/>
    <w:rsid w:val="008A2BFA"/>
    <w:rsid w:val="008A2E8D"/>
    <w:rsid w:val="008A2F14"/>
    <w:rsid w:val="008A33C4"/>
    <w:rsid w:val="008A3ADD"/>
    <w:rsid w:val="008A3D1B"/>
    <w:rsid w:val="008A3D6E"/>
    <w:rsid w:val="008A3F84"/>
    <w:rsid w:val="008A4314"/>
    <w:rsid w:val="008A4633"/>
    <w:rsid w:val="008A48E7"/>
    <w:rsid w:val="008A4932"/>
    <w:rsid w:val="008A4AC3"/>
    <w:rsid w:val="008A4FD2"/>
    <w:rsid w:val="008A57A7"/>
    <w:rsid w:val="008A72AB"/>
    <w:rsid w:val="008B04D1"/>
    <w:rsid w:val="008B14D5"/>
    <w:rsid w:val="008B1720"/>
    <w:rsid w:val="008B17BC"/>
    <w:rsid w:val="008B2309"/>
    <w:rsid w:val="008B2543"/>
    <w:rsid w:val="008B2F16"/>
    <w:rsid w:val="008B3239"/>
    <w:rsid w:val="008B3992"/>
    <w:rsid w:val="008B3A7B"/>
    <w:rsid w:val="008B3B7B"/>
    <w:rsid w:val="008B55FB"/>
    <w:rsid w:val="008B568D"/>
    <w:rsid w:val="008B60F2"/>
    <w:rsid w:val="008B6303"/>
    <w:rsid w:val="008B7397"/>
    <w:rsid w:val="008B75F8"/>
    <w:rsid w:val="008B7868"/>
    <w:rsid w:val="008C0455"/>
    <w:rsid w:val="008C0491"/>
    <w:rsid w:val="008C0B10"/>
    <w:rsid w:val="008C15A2"/>
    <w:rsid w:val="008C1737"/>
    <w:rsid w:val="008C1C66"/>
    <w:rsid w:val="008C22B0"/>
    <w:rsid w:val="008C26A2"/>
    <w:rsid w:val="008C26CD"/>
    <w:rsid w:val="008C2C80"/>
    <w:rsid w:val="008C365E"/>
    <w:rsid w:val="008C4D64"/>
    <w:rsid w:val="008C56C8"/>
    <w:rsid w:val="008C57F2"/>
    <w:rsid w:val="008C6312"/>
    <w:rsid w:val="008C67D6"/>
    <w:rsid w:val="008C6CDF"/>
    <w:rsid w:val="008C724D"/>
    <w:rsid w:val="008C72C3"/>
    <w:rsid w:val="008C7573"/>
    <w:rsid w:val="008D1752"/>
    <w:rsid w:val="008D2169"/>
    <w:rsid w:val="008D2D09"/>
    <w:rsid w:val="008D3C7A"/>
    <w:rsid w:val="008D4701"/>
    <w:rsid w:val="008D4F07"/>
    <w:rsid w:val="008D5216"/>
    <w:rsid w:val="008D5A72"/>
    <w:rsid w:val="008D63CC"/>
    <w:rsid w:val="008D6924"/>
    <w:rsid w:val="008D7400"/>
    <w:rsid w:val="008D7A8A"/>
    <w:rsid w:val="008E05AD"/>
    <w:rsid w:val="008E07D6"/>
    <w:rsid w:val="008E0988"/>
    <w:rsid w:val="008E2F44"/>
    <w:rsid w:val="008E37AF"/>
    <w:rsid w:val="008E3F78"/>
    <w:rsid w:val="008E485A"/>
    <w:rsid w:val="008E4861"/>
    <w:rsid w:val="008E4EC1"/>
    <w:rsid w:val="008E58C3"/>
    <w:rsid w:val="008E6512"/>
    <w:rsid w:val="008E6973"/>
    <w:rsid w:val="008E69D6"/>
    <w:rsid w:val="008E7AB6"/>
    <w:rsid w:val="008F12AB"/>
    <w:rsid w:val="008F204B"/>
    <w:rsid w:val="008F2176"/>
    <w:rsid w:val="008F2456"/>
    <w:rsid w:val="008F4DEA"/>
    <w:rsid w:val="008F55DC"/>
    <w:rsid w:val="008F5628"/>
    <w:rsid w:val="008F5CCD"/>
    <w:rsid w:val="0090165F"/>
    <w:rsid w:val="00901D8E"/>
    <w:rsid w:val="00902F85"/>
    <w:rsid w:val="009043B4"/>
    <w:rsid w:val="00904C61"/>
    <w:rsid w:val="009060D4"/>
    <w:rsid w:val="0090619E"/>
    <w:rsid w:val="009073D9"/>
    <w:rsid w:val="00907521"/>
    <w:rsid w:val="00910A11"/>
    <w:rsid w:val="009113C8"/>
    <w:rsid w:val="00911A3C"/>
    <w:rsid w:val="00911D9F"/>
    <w:rsid w:val="009125D2"/>
    <w:rsid w:val="00912EA9"/>
    <w:rsid w:val="00912FE5"/>
    <w:rsid w:val="00913C01"/>
    <w:rsid w:val="00914B02"/>
    <w:rsid w:val="009163AD"/>
    <w:rsid w:val="009164B0"/>
    <w:rsid w:val="00917366"/>
    <w:rsid w:val="009173FD"/>
    <w:rsid w:val="00920270"/>
    <w:rsid w:val="0092078F"/>
    <w:rsid w:val="00920A2D"/>
    <w:rsid w:val="00920F48"/>
    <w:rsid w:val="00921C73"/>
    <w:rsid w:val="0092204C"/>
    <w:rsid w:val="009229CB"/>
    <w:rsid w:val="00922FE4"/>
    <w:rsid w:val="009232DC"/>
    <w:rsid w:val="00923448"/>
    <w:rsid w:val="009235B4"/>
    <w:rsid w:val="0092483F"/>
    <w:rsid w:val="0092515E"/>
    <w:rsid w:val="00925338"/>
    <w:rsid w:val="009258BB"/>
    <w:rsid w:val="009319B3"/>
    <w:rsid w:val="00931B2F"/>
    <w:rsid w:val="00931ECE"/>
    <w:rsid w:val="00932304"/>
    <w:rsid w:val="00932D2E"/>
    <w:rsid w:val="0093406F"/>
    <w:rsid w:val="009349E5"/>
    <w:rsid w:val="00934D83"/>
    <w:rsid w:val="00934F5D"/>
    <w:rsid w:val="00935AA2"/>
    <w:rsid w:val="00935BB8"/>
    <w:rsid w:val="009373DF"/>
    <w:rsid w:val="00937917"/>
    <w:rsid w:val="0094009F"/>
    <w:rsid w:val="009403D4"/>
    <w:rsid w:val="00940C97"/>
    <w:rsid w:val="00940C98"/>
    <w:rsid w:val="00941601"/>
    <w:rsid w:val="00941B24"/>
    <w:rsid w:val="0094229E"/>
    <w:rsid w:val="009425BF"/>
    <w:rsid w:val="009436AC"/>
    <w:rsid w:val="00943DAA"/>
    <w:rsid w:val="00944F8E"/>
    <w:rsid w:val="00945D8B"/>
    <w:rsid w:val="00945DFF"/>
    <w:rsid w:val="0094667E"/>
    <w:rsid w:val="00946903"/>
    <w:rsid w:val="00946D75"/>
    <w:rsid w:val="00947253"/>
    <w:rsid w:val="00947900"/>
    <w:rsid w:val="0094799D"/>
    <w:rsid w:val="00947B1C"/>
    <w:rsid w:val="0095050E"/>
    <w:rsid w:val="00950529"/>
    <w:rsid w:val="00950635"/>
    <w:rsid w:val="009518AF"/>
    <w:rsid w:val="00951E1A"/>
    <w:rsid w:val="00951E74"/>
    <w:rsid w:val="00952783"/>
    <w:rsid w:val="0095358D"/>
    <w:rsid w:val="00953BE6"/>
    <w:rsid w:val="009553AF"/>
    <w:rsid w:val="00956A58"/>
    <w:rsid w:val="00956C2D"/>
    <w:rsid w:val="009573FB"/>
    <w:rsid w:val="009605D5"/>
    <w:rsid w:val="00960785"/>
    <w:rsid w:val="00960B2D"/>
    <w:rsid w:val="00961872"/>
    <w:rsid w:val="00961AC5"/>
    <w:rsid w:val="009625E6"/>
    <w:rsid w:val="00962BD5"/>
    <w:rsid w:val="00962C5E"/>
    <w:rsid w:val="009641C0"/>
    <w:rsid w:val="00964865"/>
    <w:rsid w:val="00964B80"/>
    <w:rsid w:val="00964EDB"/>
    <w:rsid w:val="00965D49"/>
    <w:rsid w:val="0096607D"/>
    <w:rsid w:val="00967539"/>
    <w:rsid w:val="0096774A"/>
    <w:rsid w:val="009678AB"/>
    <w:rsid w:val="009715D2"/>
    <w:rsid w:val="0097173B"/>
    <w:rsid w:val="00971EF0"/>
    <w:rsid w:val="00972138"/>
    <w:rsid w:val="00972484"/>
    <w:rsid w:val="00972B21"/>
    <w:rsid w:val="00973A54"/>
    <w:rsid w:val="00973C01"/>
    <w:rsid w:val="00974328"/>
    <w:rsid w:val="009751B5"/>
    <w:rsid w:val="00975243"/>
    <w:rsid w:val="00975530"/>
    <w:rsid w:val="00976190"/>
    <w:rsid w:val="00976885"/>
    <w:rsid w:val="00977EDC"/>
    <w:rsid w:val="00980C31"/>
    <w:rsid w:val="00980D72"/>
    <w:rsid w:val="0098107A"/>
    <w:rsid w:val="009811E8"/>
    <w:rsid w:val="009813E5"/>
    <w:rsid w:val="0098147B"/>
    <w:rsid w:val="0098207F"/>
    <w:rsid w:val="009822E1"/>
    <w:rsid w:val="00983931"/>
    <w:rsid w:val="00984B89"/>
    <w:rsid w:val="009858C9"/>
    <w:rsid w:val="009862C6"/>
    <w:rsid w:val="00987229"/>
    <w:rsid w:val="009909AA"/>
    <w:rsid w:val="00990AC9"/>
    <w:rsid w:val="00991B6D"/>
    <w:rsid w:val="00991D81"/>
    <w:rsid w:val="0099254A"/>
    <w:rsid w:val="00992DFC"/>
    <w:rsid w:val="00993DB1"/>
    <w:rsid w:val="009940A3"/>
    <w:rsid w:val="009947DC"/>
    <w:rsid w:val="00994B4B"/>
    <w:rsid w:val="00994B8B"/>
    <w:rsid w:val="00994D86"/>
    <w:rsid w:val="0099515F"/>
    <w:rsid w:val="00995EF6"/>
    <w:rsid w:val="009971D1"/>
    <w:rsid w:val="0099766B"/>
    <w:rsid w:val="009A088E"/>
    <w:rsid w:val="009A0BB5"/>
    <w:rsid w:val="009A10F7"/>
    <w:rsid w:val="009A123D"/>
    <w:rsid w:val="009A2628"/>
    <w:rsid w:val="009A27A2"/>
    <w:rsid w:val="009A31FC"/>
    <w:rsid w:val="009A3527"/>
    <w:rsid w:val="009A35D9"/>
    <w:rsid w:val="009A4952"/>
    <w:rsid w:val="009A5577"/>
    <w:rsid w:val="009A5811"/>
    <w:rsid w:val="009A61BA"/>
    <w:rsid w:val="009A640D"/>
    <w:rsid w:val="009A6AD0"/>
    <w:rsid w:val="009A7292"/>
    <w:rsid w:val="009A73CE"/>
    <w:rsid w:val="009A7AD2"/>
    <w:rsid w:val="009B0404"/>
    <w:rsid w:val="009B071D"/>
    <w:rsid w:val="009B15F3"/>
    <w:rsid w:val="009B2ACF"/>
    <w:rsid w:val="009B3005"/>
    <w:rsid w:val="009B307D"/>
    <w:rsid w:val="009B32B1"/>
    <w:rsid w:val="009B3FF2"/>
    <w:rsid w:val="009B456F"/>
    <w:rsid w:val="009B56D9"/>
    <w:rsid w:val="009B5709"/>
    <w:rsid w:val="009B6563"/>
    <w:rsid w:val="009B682D"/>
    <w:rsid w:val="009B696E"/>
    <w:rsid w:val="009B7449"/>
    <w:rsid w:val="009C07BC"/>
    <w:rsid w:val="009C1058"/>
    <w:rsid w:val="009C19B9"/>
    <w:rsid w:val="009C1DBB"/>
    <w:rsid w:val="009C2EA8"/>
    <w:rsid w:val="009C3A5D"/>
    <w:rsid w:val="009C4FE1"/>
    <w:rsid w:val="009C5635"/>
    <w:rsid w:val="009C57FD"/>
    <w:rsid w:val="009C64B5"/>
    <w:rsid w:val="009C6BAC"/>
    <w:rsid w:val="009C6BF4"/>
    <w:rsid w:val="009D1153"/>
    <w:rsid w:val="009D25FD"/>
    <w:rsid w:val="009D29FB"/>
    <w:rsid w:val="009D329B"/>
    <w:rsid w:val="009D3BED"/>
    <w:rsid w:val="009D4136"/>
    <w:rsid w:val="009D60D0"/>
    <w:rsid w:val="009D60E7"/>
    <w:rsid w:val="009D6173"/>
    <w:rsid w:val="009D657B"/>
    <w:rsid w:val="009D6725"/>
    <w:rsid w:val="009D6B0D"/>
    <w:rsid w:val="009D6B16"/>
    <w:rsid w:val="009D6F85"/>
    <w:rsid w:val="009D7D14"/>
    <w:rsid w:val="009E0009"/>
    <w:rsid w:val="009E0AA2"/>
    <w:rsid w:val="009E0D76"/>
    <w:rsid w:val="009E1170"/>
    <w:rsid w:val="009E1CAF"/>
    <w:rsid w:val="009E1E32"/>
    <w:rsid w:val="009E3175"/>
    <w:rsid w:val="009E3922"/>
    <w:rsid w:val="009E3CFB"/>
    <w:rsid w:val="009E430F"/>
    <w:rsid w:val="009E51F0"/>
    <w:rsid w:val="009E6503"/>
    <w:rsid w:val="009E653F"/>
    <w:rsid w:val="009E6B57"/>
    <w:rsid w:val="009E71D5"/>
    <w:rsid w:val="009E7889"/>
    <w:rsid w:val="009F05F8"/>
    <w:rsid w:val="009F138B"/>
    <w:rsid w:val="009F1638"/>
    <w:rsid w:val="009F33C9"/>
    <w:rsid w:val="009F3992"/>
    <w:rsid w:val="009F42C5"/>
    <w:rsid w:val="009F46BE"/>
    <w:rsid w:val="009F46F8"/>
    <w:rsid w:val="009F47C8"/>
    <w:rsid w:val="009F4C9B"/>
    <w:rsid w:val="009F63F6"/>
    <w:rsid w:val="009F6B8B"/>
    <w:rsid w:val="00A00779"/>
    <w:rsid w:val="00A00F65"/>
    <w:rsid w:val="00A014A2"/>
    <w:rsid w:val="00A0240B"/>
    <w:rsid w:val="00A02BD8"/>
    <w:rsid w:val="00A031D7"/>
    <w:rsid w:val="00A034F0"/>
    <w:rsid w:val="00A03BE4"/>
    <w:rsid w:val="00A040E5"/>
    <w:rsid w:val="00A04380"/>
    <w:rsid w:val="00A04434"/>
    <w:rsid w:val="00A05378"/>
    <w:rsid w:val="00A05639"/>
    <w:rsid w:val="00A0564B"/>
    <w:rsid w:val="00A05C87"/>
    <w:rsid w:val="00A05DC7"/>
    <w:rsid w:val="00A06626"/>
    <w:rsid w:val="00A06F0F"/>
    <w:rsid w:val="00A079E3"/>
    <w:rsid w:val="00A10B6E"/>
    <w:rsid w:val="00A10D37"/>
    <w:rsid w:val="00A10F7B"/>
    <w:rsid w:val="00A11262"/>
    <w:rsid w:val="00A116A8"/>
    <w:rsid w:val="00A11BE9"/>
    <w:rsid w:val="00A1208D"/>
    <w:rsid w:val="00A12873"/>
    <w:rsid w:val="00A12E14"/>
    <w:rsid w:val="00A13210"/>
    <w:rsid w:val="00A13655"/>
    <w:rsid w:val="00A14043"/>
    <w:rsid w:val="00A1428B"/>
    <w:rsid w:val="00A15C55"/>
    <w:rsid w:val="00A15E20"/>
    <w:rsid w:val="00A17AEA"/>
    <w:rsid w:val="00A17DCB"/>
    <w:rsid w:val="00A2099E"/>
    <w:rsid w:val="00A20A6A"/>
    <w:rsid w:val="00A22A67"/>
    <w:rsid w:val="00A22DF5"/>
    <w:rsid w:val="00A23174"/>
    <w:rsid w:val="00A23D9F"/>
    <w:rsid w:val="00A2448A"/>
    <w:rsid w:val="00A25847"/>
    <w:rsid w:val="00A26748"/>
    <w:rsid w:val="00A26DD8"/>
    <w:rsid w:val="00A272CE"/>
    <w:rsid w:val="00A27571"/>
    <w:rsid w:val="00A27903"/>
    <w:rsid w:val="00A27B34"/>
    <w:rsid w:val="00A32153"/>
    <w:rsid w:val="00A32910"/>
    <w:rsid w:val="00A3294E"/>
    <w:rsid w:val="00A329F9"/>
    <w:rsid w:val="00A332B2"/>
    <w:rsid w:val="00A337CD"/>
    <w:rsid w:val="00A34693"/>
    <w:rsid w:val="00A34729"/>
    <w:rsid w:val="00A347B1"/>
    <w:rsid w:val="00A349B2"/>
    <w:rsid w:val="00A353B9"/>
    <w:rsid w:val="00A36381"/>
    <w:rsid w:val="00A37948"/>
    <w:rsid w:val="00A37B63"/>
    <w:rsid w:val="00A4034C"/>
    <w:rsid w:val="00A409E7"/>
    <w:rsid w:val="00A40B44"/>
    <w:rsid w:val="00A41584"/>
    <w:rsid w:val="00A419BD"/>
    <w:rsid w:val="00A426CB"/>
    <w:rsid w:val="00A42C7F"/>
    <w:rsid w:val="00A42C82"/>
    <w:rsid w:val="00A436A1"/>
    <w:rsid w:val="00A43BB4"/>
    <w:rsid w:val="00A44229"/>
    <w:rsid w:val="00A44862"/>
    <w:rsid w:val="00A44F37"/>
    <w:rsid w:val="00A463F4"/>
    <w:rsid w:val="00A473C8"/>
    <w:rsid w:val="00A507BC"/>
    <w:rsid w:val="00A5082E"/>
    <w:rsid w:val="00A508FA"/>
    <w:rsid w:val="00A50E03"/>
    <w:rsid w:val="00A5274A"/>
    <w:rsid w:val="00A5276B"/>
    <w:rsid w:val="00A52A96"/>
    <w:rsid w:val="00A53A42"/>
    <w:rsid w:val="00A54607"/>
    <w:rsid w:val="00A554BE"/>
    <w:rsid w:val="00A55ACD"/>
    <w:rsid w:val="00A561FA"/>
    <w:rsid w:val="00A56660"/>
    <w:rsid w:val="00A57720"/>
    <w:rsid w:val="00A60CA8"/>
    <w:rsid w:val="00A6120C"/>
    <w:rsid w:val="00A62486"/>
    <w:rsid w:val="00A630B4"/>
    <w:rsid w:val="00A63D08"/>
    <w:rsid w:val="00A646E0"/>
    <w:rsid w:val="00A653F6"/>
    <w:rsid w:val="00A65494"/>
    <w:rsid w:val="00A660E3"/>
    <w:rsid w:val="00A677E1"/>
    <w:rsid w:val="00A702CD"/>
    <w:rsid w:val="00A70677"/>
    <w:rsid w:val="00A70DDF"/>
    <w:rsid w:val="00A719FC"/>
    <w:rsid w:val="00A72075"/>
    <w:rsid w:val="00A72856"/>
    <w:rsid w:val="00A736B3"/>
    <w:rsid w:val="00A73990"/>
    <w:rsid w:val="00A73A6C"/>
    <w:rsid w:val="00A73AB5"/>
    <w:rsid w:val="00A73B2A"/>
    <w:rsid w:val="00A7443D"/>
    <w:rsid w:val="00A744E7"/>
    <w:rsid w:val="00A74A23"/>
    <w:rsid w:val="00A74F1F"/>
    <w:rsid w:val="00A7570C"/>
    <w:rsid w:val="00A761AB"/>
    <w:rsid w:val="00A76E3D"/>
    <w:rsid w:val="00A772E3"/>
    <w:rsid w:val="00A77549"/>
    <w:rsid w:val="00A778A2"/>
    <w:rsid w:val="00A80961"/>
    <w:rsid w:val="00A80B86"/>
    <w:rsid w:val="00A80E42"/>
    <w:rsid w:val="00A81D20"/>
    <w:rsid w:val="00A81ED5"/>
    <w:rsid w:val="00A825CB"/>
    <w:rsid w:val="00A8282A"/>
    <w:rsid w:val="00A82E07"/>
    <w:rsid w:val="00A843CD"/>
    <w:rsid w:val="00A845B9"/>
    <w:rsid w:val="00A85825"/>
    <w:rsid w:val="00A85F7A"/>
    <w:rsid w:val="00A860FA"/>
    <w:rsid w:val="00A8626E"/>
    <w:rsid w:val="00A863BF"/>
    <w:rsid w:val="00A869DF"/>
    <w:rsid w:val="00A86E96"/>
    <w:rsid w:val="00A871DB"/>
    <w:rsid w:val="00A878D1"/>
    <w:rsid w:val="00A903AD"/>
    <w:rsid w:val="00A916BD"/>
    <w:rsid w:val="00A919E1"/>
    <w:rsid w:val="00A91D7B"/>
    <w:rsid w:val="00A9282C"/>
    <w:rsid w:val="00A93A6A"/>
    <w:rsid w:val="00A93EF0"/>
    <w:rsid w:val="00A93FB2"/>
    <w:rsid w:val="00A9405B"/>
    <w:rsid w:val="00A94D71"/>
    <w:rsid w:val="00A94FA5"/>
    <w:rsid w:val="00A95060"/>
    <w:rsid w:val="00A97299"/>
    <w:rsid w:val="00A97C61"/>
    <w:rsid w:val="00AA0A2D"/>
    <w:rsid w:val="00AA13C8"/>
    <w:rsid w:val="00AA1A01"/>
    <w:rsid w:val="00AA340E"/>
    <w:rsid w:val="00AA3C8F"/>
    <w:rsid w:val="00AA41AB"/>
    <w:rsid w:val="00AA4446"/>
    <w:rsid w:val="00AA4C1D"/>
    <w:rsid w:val="00AA4D8F"/>
    <w:rsid w:val="00AA4F77"/>
    <w:rsid w:val="00AA4F9D"/>
    <w:rsid w:val="00AA5EAD"/>
    <w:rsid w:val="00AA5EBA"/>
    <w:rsid w:val="00AA60F2"/>
    <w:rsid w:val="00AA66DD"/>
    <w:rsid w:val="00AA6945"/>
    <w:rsid w:val="00AA6D0D"/>
    <w:rsid w:val="00AA72FC"/>
    <w:rsid w:val="00AB22A6"/>
    <w:rsid w:val="00AB24F1"/>
    <w:rsid w:val="00AB3026"/>
    <w:rsid w:val="00AB311B"/>
    <w:rsid w:val="00AB4084"/>
    <w:rsid w:val="00AB4EF8"/>
    <w:rsid w:val="00AB52DA"/>
    <w:rsid w:val="00AB56BA"/>
    <w:rsid w:val="00AB5BB2"/>
    <w:rsid w:val="00AB62BD"/>
    <w:rsid w:val="00AB674A"/>
    <w:rsid w:val="00AB6B92"/>
    <w:rsid w:val="00AB6BE1"/>
    <w:rsid w:val="00AB71A2"/>
    <w:rsid w:val="00AC16BC"/>
    <w:rsid w:val="00AC171E"/>
    <w:rsid w:val="00AC254D"/>
    <w:rsid w:val="00AC54D1"/>
    <w:rsid w:val="00AC5C70"/>
    <w:rsid w:val="00AD044D"/>
    <w:rsid w:val="00AD047A"/>
    <w:rsid w:val="00AD0F7F"/>
    <w:rsid w:val="00AD135E"/>
    <w:rsid w:val="00AD1780"/>
    <w:rsid w:val="00AD185C"/>
    <w:rsid w:val="00AD22DB"/>
    <w:rsid w:val="00AD296E"/>
    <w:rsid w:val="00AD39EF"/>
    <w:rsid w:val="00AD48A4"/>
    <w:rsid w:val="00AD4D17"/>
    <w:rsid w:val="00AD4F4B"/>
    <w:rsid w:val="00AD5159"/>
    <w:rsid w:val="00AD56F0"/>
    <w:rsid w:val="00AD5992"/>
    <w:rsid w:val="00AD59AF"/>
    <w:rsid w:val="00AD70BF"/>
    <w:rsid w:val="00AD72FB"/>
    <w:rsid w:val="00AE044D"/>
    <w:rsid w:val="00AE089F"/>
    <w:rsid w:val="00AE0C12"/>
    <w:rsid w:val="00AE171B"/>
    <w:rsid w:val="00AE2325"/>
    <w:rsid w:val="00AE28DA"/>
    <w:rsid w:val="00AE2E19"/>
    <w:rsid w:val="00AE3D83"/>
    <w:rsid w:val="00AE4A12"/>
    <w:rsid w:val="00AE4E5F"/>
    <w:rsid w:val="00AE5213"/>
    <w:rsid w:val="00AE5527"/>
    <w:rsid w:val="00AE6389"/>
    <w:rsid w:val="00AE651E"/>
    <w:rsid w:val="00AE6645"/>
    <w:rsid w:val="00AE7772"/>
    <w:rsid w:val="00AF037B"/>
    <w:rsid w:val="00AF18D1"/>
    <w:rsid w:val="00AF206B"/>
    <w:rsid w:val="00AF28C6"/>
    <w:rsid w:val="00AF29EF"/>
    <w:rsid w:val="00AF2E3E"/>
    <w:rsid w:val="00AF2F4C"/>
    <w:rsid w:val="00AF32D1"/>
    <w:rsid w:val="00AF3932"/>
    <w:rsid w:val="00AF3D64"/>
    <w:rsid w:val="00AF4254"/>
    <w:rsid w:val="00AF4974"/>
    <w:rsid w:val="00AF4B4F"/>
    <w:rsid w:val="00AF4F4C"/>
    <w:rsid w:val="00AF56F8"/>
    <w:rsid w:val="00AF5881"/>
    <w:rsid w:val="00AF6552"/>
    <w:rsid w:val="00AF76BF"/>
    <w:rsid w:val="00AF7772"/>
    <w:rsid w:val="00B01324"/>
    <w:rsid w:val="00B0191D"/>
    <w:rsid w:val="00B02548"/>
    <w:rsid w:val="00B02ACD"/>
    <w:rsid w:val="00B0309F"/>
    <w:rsid w:val="00B030E0"/>
    <w:rsid w:val="00B03295"/>
    <w:rsid w:val="00B03824"/>
    <w:rsid w:val="00B04317"/>
    <w:rsid w:val="00B0476C"/>
    <w:rsid w:val="00B04984"/>
    <w:rsid w:val="00B05655"/>
    <w:rsid w:val="00B0607A"/>
    <w:rsid w:val="00B063E7"/>
    <w:rsid w:val="00B069A8"/>
    <w:rsid w:val="00B06BDB"/>
    <w:rsid w:val="00B07312"/>
    <w:rsid w:val="00B103D8"/>
    <w:rsid w:val="00B10AC9"/>
    <w:rsid w:val="00B11019"/>
    <w:rsid w:val="00B11B07"/>
    <w:rsid w:val="00B1278A"/>
    <w:rsid w:val="00B129DE"/>
    <w:rsid w:val="00B13695"/>
    <w:rsid w:val="00B13BC4"/>
    <w:rsid w:val="00B13BF4"/>
    <w:rsid w:val="00B13F6F"/>
    <w:rsid w:val="00B148F1"/>
    <w:rsid w:val="00B14A90"/>
    <w:rsid w:val="00B14C64"/>
    <w:rsid w:val="00B15092"/>
    <w:rsid w:val="00B1658F"/>
    <w:rsid w:val="00B1729E"/>
    <w:rsid w:val="00B179BB"/>
    <w:rsid w:val="00B2097B"/>
    <w:rsid w:val="00B215E8"/>
    <w:rsid w:val="00B21DCB"/>
    <w:rsid w:val="00B22276"/>
    <w:rsid w:val="00B22D0C"/>
    <w:rsid w:val="00B22E36"/>
    <w:rsid w:val="00B23733"/>
    <w:rsid w:val="00B23F4B"/>
    <w:rsid w:val="00B247BC"/>
    <w:rsid w:val="00B24960"/>
    <w:rsid w:val="00B2532F"/>
    <w:rsid w:val="00B26581"/>
    <w:rsid w:val="00B26824"/>
    <w:rsid w:val="00B27E05"/>
    <w:rsid w:val="00B27F16"/>
    <w:rsid w:val="00B308EB"/>
    <w:rsid w:val="00B31D1B"/>
    <w:rsid w:val="00B32403"/>
    <w:rsid w:val="00B32C7F"/>
    <w:rsid w:val="00B3352E"/>
    <w:rsid w:val="00B33C59"/>
    <w:rsid w:val="00B3404A"/>
    <w:rsid w:val="00B3410E"/>
    <w:rsid w:val="00B346EC"/>
    <w:rsid w:val="00B347B4"/>
    <w:rsid w:val="00B35278"/>
    <w:rsid w:val="00B36453"/>
    <w:rsid w:val="00B3645C"/>
    <w:rsid w:val="00B37FD2"/>
    <w:rsid w:val="00B401E6"/>
    <w:rsid w:val="00B40AD7"/>
    <w:rsid w:val="00B41909"/>
    <w:rsid w:val="00B41AA1"/>
    <w:rsid w:val="00B41C88"/>
    <w:rsid w:val="00B41E68"/>
    <w:rsid w:val="00B4219B"/>
    <w:rsid w:val="00B435A7"/>
    <w:rsid w:val="00B44115"/>
    <w:rsid w:val="00B445EC"/>
    <w:rsid w:val="00B4472E"/>
    <w:rsid w:val="00B467BC"/>
    <w:rsid w:val="00B46875"/>
    <w:rsid w:val="00B473AF"/>
    <w:rsid w:val="00B47D4A"/>
    <w:rsid w:val="00B47E73"/>
    <w:rsid w:val="00B5183C"/>
    <w:rsid w:val="00B51E76"/>
    <w:rsid w:val="00B51ECF"/>
    <w:rsid w:val="00B5217C"/>
    <w:rsid w:val="00B52445"/>
    <w:rsid w:val="00B5329F"/>
    <w:rsid w:val="00B532E4"/>
    <w:rsid w:val="00B53931"/>
    <w:rsid w:val="00B53D36"/>
    <w:rsid w:val="00B54370"/>
    <w:rsid w:val="00B55350"/>
    <w:rsid w:val="00B55CBA"/>
    <w:rsid w:val="00B55D19"/>
    <w:rsid w:val="00B615F4"/>
    <w:rsid w:val="00B6163B"/>
    <w:rsid w:val="00B617E5"/>
    <w:rsid w:val="00B6182A"/>
    <w:rsid w:val="00B6270F"/>
    <w:rsid w:val="00B6301C"/>
    <w:rsid w:val="00B63811"/>
    <w:rsid w:val="00B63C1F"/>
    <w:rsid w:val="00B64104"/>
    <w:rsid w:val="00B6427A"/>
    <w:rsid w:val="00B65248"/>
    <w:rsid w:val="00B6540B"/>
    <w:rsid w:val="00B65955"/>
    <w:rsid w:val="00B6596B"/>
    <w:rsid w:val="00B66EE2"/>
    <w:rsid w:val="00B71415"/>
    <w:rsid w:val="00B71F42"/>
    <w:rsid w:val="00B72251"/>
    <w:rsid w:val="00B7230E"/>
    <w:rsid w:val="00B7234E"/>
    <w:rsid w:val="00B72721"/>
    <w:rsid w:val="00B7391C"/>
    <w:rsid w:val="00B74DFF"/>
    <w:rsid w:val="00B7600F"/>
    <w:rsid w:val="00B7773F"/>
    <w:rsid w:val="00B80022"/>
    <w:rsid w:val="00B805F5"/>
    <w:rsid w:val="00B809B7"/>
    <w:rsid w:val="00B80C7A"/>
    <w:rsid w:val="00B811BB"/>
    <w:rsid w:val="00B81201"/>
    <w:rsid w:val="00B8124A"/>
    <w:rsid w:val="00B8168E"/>
    <w:rsid w:val="00B81DE1"/>
    <w:rsid w:val="00B831C0"/>
    <w:rsid w:val="00B83647"/>
    <w:rsid w:val="00B83964"/>
    <w:rsid w:val="00B83F4A"/>
    <w:rsid w:val="00B85758"/>
    <w:rsid w:val="00B86089"/>
    <w:rsid w:val="00B87063"/>
    <w:rsid w:val="00B901CF"/>
    <w:rsid w:val="00B913F8"/>
    <w:rsid w:val="00B91713"/>
    <w:rsid w:val="00B9197E"/>
    <w:rsid w:val="00B91D07"/>
    <w:rsid w:val="00B93B86"/>
    <w:rsid w:val="00B93D7E"/>
    <w:rsid w:val="00B94944"/>
    <w:rsid w:val="00B95242"/>
    <w:rsid w:val="00B9543B"/>
    <w:rsid w:val="00B95C8E"/>
    <w:rsid w:val="00B95E5A"/>
    <w:rsid w:val="00B95F09"/>
    <w:rsid w:val="00B96232"/>
    <w:rsid w:val="00B963C5"/>
    <w:rsid w:val="00B968AB"/>
    <w:rsid w:val="00B977CD"/>
    <w:rsid w:val="00BA03DF"/>
    <w:rsid w:val="00BA058E"/>
    <w:rsid w:val="00BA083F"/>
    <w:rsid w:val="00BA1881"/>
    <w:rsid w:val="00BA199E"/>
    <w:rsid w:val="00BA208C"/>
    <w:rsid w:val="00BA3CDC"/>
    <w:rsid w:val="00BA4E56"/>
    <w:rsid w:val="00BA566B"/>
    <w:rsid w:val="00BA56A5"/>
    <w:rsid w:val="00BA5AFB"/>
    <w:rsid w:val="00BA5F4B"/>
    <w:rsid w:val="00BA608C"/>
    <w:rsid w:val="00BA6485"/>
    <w:rsid w:val="00BA6E62"/>
    <w:rsid w:val="00BA7738"/>
    <w:rsid w:val="00BB00D9"/>
    <w:rsid w:val="00BB0859"/>
    <w:rsid w:val="00BB0CFD"/>
    <w:rsid w:val="00BB2434"/>
    <w:rsid w:val="00BB2ECE"/>
    <w:rsid w:val="00BB38C1"/>
    <w:rsid w:val="00BB3B24"/>
    <w:rsid w:val="00BB4A40"/>
    <w:rsid w:val="00BB57BF"/>
    <w:rsid w:val="00BB667B"/>
    <w:rsid w:val="00BB69B6"/>
    <w:rsid w:val="00BB7970"/>
    <w:rsid w:val="00BB7BB3"/>
    <w:rsid w:val="00BB7CC5"/>
    <w:rsid w:val="00BC01E5"/>
    <w:rsid w:val="00BC0A20"/>
    <w:rsid w:val="00BC152C"/>
    <w:rsid w:val="00BC1C03"/>
    <w:rsid w:val="00BC2162"/>
    <w:rsid w:val="00BC3157"/>
    <w:rsid w:val="00BC4462"/>
    <w:rsid w:val="00BC62D4"/>
    <w:rsid w:val="00BC6B27"/>
    <w:rsid w:val="00BC74B7"/>
    <w:rsid w:val="00BC75D0"/>
    <w:rsid w:val="00BD0B8B"/>
    <w:rsid w:val="00BD13ED"/>
    <w:rsid w:val="00BD179E"/>
    <w:rsid w:val="00BD239F"/>
    <w:rsid w:val="00BD2C0A"/>
    <w:rsid w:val="00BD400D"/>
    <w:rsid w:val="00BD42B7"/>
    <w:rsid w:val="00BD5758"/>
    <w:rsid w:val="00BD731D"/>
    <w:rsid w:val="00BE0C90"/>
    <w:rsid w:val="00BE0CDC"/>
    <w:rsid w:val="00BE165A"/>
    <w:rsid w:val="00BE39EC"/>
    <w:rsid w:val="00BE3B27"/>
    <w:rsid w:val="00BE55F0"/>
    <w:rsid w:val="00BE5D2C"/>
    <w:rsid w:val="00BE632E"/>
    <w:rsid w:val="00BE675A"/>
    <w:rsid w:val="00BE67E8"/>
    <w:rsid w:val="00BE69E8"/>
    <w:rsid w:val="00BE6D01"/>
    <w:rsid w:val="00BF0077"/>
    <w:rsid w:val="00BF01D9"/>
    <w:rsid w:val="00BF111B"/>
    <w:rsid w:val="00BF11B3"/>
    <w:rsid w:val="00BF14FB"/>
    <w:rsid w:val="00BF1590"/>
    <w:rsid w:val="00BF1ABB"/>
    <w:rsid w:val="00BF206C"/>
    <w:rsid w:val="00BF2DBA"/>
    <w:rsid w:val="00BF3CEA"/>
    <w:rsid w:val="00BF41E7"/>
    <w:rsid w:val="00BF5AEE"/>
    <w:rsid w:val="00BF5C79"/>
    <w:rsid w:val="00BF6A46"/>
    <w:rsid w:val="00BF6EFC"/>
    <w:rsid w:val="00BF7305"/>
    <w:rsid w:val="00BF74DC"/>
    <w:rsid w:val="00BF7FA5"/>
    <w:rsid w:val="00C00573"/>
    <w:rsid w:val="00C016FA"/>
    <w:rsid w:val="00C01766"/>
    <w:rsid w:val="00C01C16"/>
    <w:rsid w:val="00C0239F"/>
    <w:rsid w:val="00C0267A"/>
    <w:rsid w:val="00C03393"/>
    <w:rsid w:val="00C03E9D"/>
    <w:rsid w:val="00C04955"/>
    <w:rsid w:val="00C04979"/>
    <w:rsid w:val="00C04C5B"/>
    <w:rsid w:val="00C0506A"/>
    <w:rsid w:val="00C05CAD"/>
    <w:rsid w:val="00C06948"/>
    <w:rsid w:val="00C06B62"/>
    <w:rsid w:val="00C06B71"/>
    <w:rsid w:val="00C07C53"/>
    <w:rsid w:val="00C1055F"/>
    <w:rsid w:val="00C11617"/>
    <w:rsid w:val="00C116E3"/>
    <w:rsid w:val="00C11967"/>
    <w:rsid w:val="00C11D72"/>
    <w:rsid w:val="00C12A14"/>
    <w:rsid w:val="00C13E84"/>
    <w:rsid w:val="00C145F5"/>
    <w:rsid w:val="00C14978"/>
    <w:rsid w:val="00C150F8"/>
    <w:rsid w:val="00C152E5"/>
    <w:rsid w:val="00C154FD"/>
    <w:rsid w:val="00C164D9"/>
    <w:rsid w:val="00C17407"/>
    <w:rsid w:val="00C17905"/>
    <w:rsid w:val="00C20770"/>
    <w:rsid w:val="00C20A51"/>
    <w:rsid w:val="00C20D2B"/>
    <w:rsid w:val="00C231AD"/>
    <w:rsid w:val="00C235F9"/>
    <w:rsid w:val="00C2368F"/>
    <w:rsid w:val="00C236DA"/>
    <w:rsid w:val="00C23983"/>
    <w:rsid w:val="00C2438D"/>
    <w:rsid w:val="00C24FF4"/>
    <w:rsid w:val="00C25E76"/>
    <w:rsid w:val="00C26467"/>
    <w:rsid w:val="00C2652E"/>
    <w:rsid w:val="00C26C10"/>
    <w:rsid w:val="00C26C11"/>
    <w:rsid w:val="00C27E15"/>
    <w:rsid w:val="00C302C8"/>
    <w:rsid w:val="00C30E1F"/>
    <w:rsid w:val="00C3103D"/>
    <w:rsid w:val="00C31BFF"/>
    <w:rsid w:val="00C32332"/>
    <w:rsid w:val="00C32728"/>
    <w:rsid w:val="00C32B2C"/>
    <w:rsid w:val="00C33AEB"/>
    <w:rsid w:val="00C3425C"/>
    <w:rsid w:val="00C347C4"/>
    <w:rsid w:val="00C34DE3"/>
    <w:rsid w:val="00C353DD"/>
    <w:rsid w:val="00C356B0"/>
    <w:rsid w:val="00C36893"/>
    <w:rsid w:val="00C36968"/>
    <w:rsid w:val="00C36ED3"/>
    <w:rsid w:val="00C37222"/>
    <w:rsid w:val="00C40BA7"/>
    <w:rsid w:val="00C40C98"/>
    <w:rsid w:val="00C40D2F"/>
    <w:rsid w:val="00C411F2"/>
    <w:rsid w:val="00C4158C"/>
    <w:rsid w:val="00C4279B"/>
    <w:rsid w:val="00C4285B"/>
    <w:rsid w:val="00C429F8"/>
    <w:rsid w:val="00C42A5D"/>
    <w:rsid w:val="00C42D2B"/>
    <w:rsid w:val="00C43E1A"/>
    <w:rsid w:val="00C4421D"/>
    <w:rsid w:val="00C44557"/>
    <w:rsid w:val="00C447DC"/>
    <w:rsid w:val="00C452CE"/>
    <w:rsid w:val="00C45BB3"/>
    <w:rsid w:val="00C468F7"/>
    <w:rsid w:val="00C51796"/>
    <w:rsid w:val="00C519EA"/>
    <w:rsid w:val="00C51EA4"/>
    <w:rsid w:val="00C52306"/>
    <w:rsid w:val="00C52838"/>
    <w:rsid w:val="00C53A03"/>
    <w:rsid w:val="00C56192"/>
    <w:rsid w:val="00C5633F"/>
    <w:rsid w:val="00C56B36"/>
    <w:rsid w:val="00C56C54"/>
    <w:rsid w:val="00C56F91"/>
    <w:rsid w:val="00C56F9A"/>
    <w:rsid w:val="00C575BB"/>
    <w:rsid w:val="00C57B25"/>
    <w:rsid w:val="00C603B7"/>
    <w:rsid w:val="00C6233A"/>
    <w:rsid w:val="00C63520"/>
    <w:rsid w:val="00C6359D"/>
    <w:rsid w:val="00C644C1"/>
    <w:rsid w:val="00C6501C"/>
    <w:rsid w:val="00C65605"/>
    <w:rsid w:val="00C65E4C"/>
    <w:rsid w:val="00C662AC"/>
    <w:rsid w:val="00C6759E"/>
    <w:rsid w:val="00C703C0"/>
    <w:rsid w:val="00C70551"/>
    <w:rsid w:val="00C708F3"/>
    <w:rsid w:val="00C709ED"/>
    <w:rsid w:val="00C70F9C"/>
    <w:rsid w:val="00C71A89"/>
    <w:rsid w:val="00C72202"/>
    <w:rsid w:val="00C72374"/>
    <w:rsid w:val="00C73025"/>
    <w:rsid w:val="00C73078"/>
    <w:rsid w:val="00C735E0"/>
    <w:rsid w:val="00C74187"/>
    <w:rsid w:val="00C7448F"/>
    <w:rsid w:val="00C74D77"/>
    <w:rsid w:val="00C754FE"/>
    <w:rsid w:val="00C7618B"/>
    <w:rsid w:val="00C761F3"/>
    <w:rsid w:val="00C8022E"/>
    <w:rsid w:val="00C80251"/>
    <w:rsid w:val="00C80E68"/>
    <w:rsid w:val="00C8117E"/>
    <w:rsid w:val="00C8163F"/>
    <w:rsid w:val="00C81990"/>
    <w:rsid w:val="00C81EF2"/>
    <w:rsid w:val="00C82654"/>
    <w:rsid w:val="00C82BE9"/>
    <w:rsid w:val="00C83631"/>
    <w:rsid w:val="00C84540"/>
    <w:rsid w:val="00C847E0"/>
    <w:rsid w:val="00C859E0"/>
    <w:rsid w:val="00C865C5"/>
    <w:rsid w:val="00C8689D"/>
    <w:rsid w:val="00C8787C"/>
    <w:rsid w:val="00C9058D"/>
    <w:rsid w:val="00C91007"/>
    <w:rsid w:val="00C91AF3"/>
    <w:rsid w:val="00C91D81"/>
    <w:rsid w:val="00C920BF"/>
    <w:rsid w:val="00C92756"/>
    <w:rsid w:val="00C92B94"/>
    <w:rsid w:val="00C92F23"/>
    <w:rsid w:val="00C93764"/>
    <w:rsid w:val="00C9378F"/>
    <w:rsid w:val="00C94A38"/>
    <w:rsid w:val="00C94DD6"/>
    <w:rsid w:val="00C9532F"/>
    <w:rsid w:val="00C9622A"/>
    <w:rsid w:val="00CA1570"/>
    <w:rsid w:val="00CA15D4"/>
    <w:rsid w:val="00CA1744"/>
    <w:rsid w:val="00CA2521"/>
    <w:rsid w:val="00CA28CE"/>
    <w:rsid w:val="00CA2B8B"/>
    <w:rsid w:val="00CA2BB1"/>
    <w:rsid w:val="00CA37EE"/>
    <w:rsid w:val="00CA3865"/>
    <w:rsid w:val="00CA3A69"/>
    <w:rsid w:val="00CA456C"/>
    <w:rsid w:val="00CA4E2D"/>
    <w:rsid w:val="00CA5005"/>
    <w:rsid w:val="00CA55D7"/>
    <w:rsid w:val="00CA61B3"/>
    <w:rsid w:val="00CA7C33"/>
    <w:rsid w:val="00CB0C2B"/>
    <w:rsid w:val="00CB13A5"/>
    <w:rsid w:val="00CB1B21"/>
    <w:rsid w:val="00CB1F95"/>
    <w:rsid w:val="00CB22B3"/>
    <w:rsid w:val="00CB2438"/>
    <w:rsid w:val="00CB264D"/>
    <w:rsid w:val="00CB350D"/>
    <w:rsid w:val="00CB3D10"/>
    <w:rsid w:val="00CB3E1D"/>
    <w:rsid w:val="00CB4730"/>
    <w:rsid w:val="00CB4988"/>
    <w:rsid w:val="00CB4A9A"/>
    <w:rsid w:val="00CB4DC9"/>
    <w:rsid w:val="00CB5FA1"/>
    <w:rsid w:val="00CB6412"/>
    <w:rsid w:val="00CB6F89"/>
    <w:rsid w:val="00CB72AD"/>
    <w:rsid w:val="00CB7BBD"/>
    <w:rsid w:val="00CB7C05"/>
    <w:rsid w:val="00CB7DD2"/>
    <w:rsid w:val="00CC0727"/>
    <w:rsid w:val="00CC0F75"/>
    <w:rsid w:val="00CC12B4"/>
    <w:rsid w:val="00CC1354"/>
    <w:rsid w:val="00CC19A8"/>
    <w:rsid w:val="00CC1A90"/>
    <w:rsid w:val="00CC4872"/>
    <w:rsid w:val="00CC4DA1"/>
    <w:rsid w:val="00CC5827"/>
    <w:rsid w:val="00CC5AD6"/>
    <w:rsid w:val="00CC5BF6"/>
    <w:rsid w:val="00CC5EF0"/>
    <w:rsid w:val="00CC64CF"/>
    <w:rsid w:val="00CC683E"/>
    <w:rsid w:val="00CC6989"/>
    <w:rsid w:val="00CC6A02"/>
    <w:rsid w:val="00CD0378"/>
    <w:rsid w:val="00CD0650"/>
    <w:rsid w:val="00CD0AA3"/>
    <w:rsid w:val="00CD0DAE"/>
    <w:rsid w:val="00CD0F76"/>
    <w:rsid w:val="00CD175F"/>
    <w:rsid w:val="00CD17E7"/>
    <w:rsid w:val="00CD1865"/>
    <w:rsid w:val="00CD2179"/>
    <w:rsid w:val="00CD24A6"/>
    <w:rsid w:val="00CD2F57"/>
    <w:rsid w:val="00CD3C3E"/>
    <w:rsid w:val="00CD3EE9"/>
    <w:rsid w:val="00CD4136"/>
    <w:rsid w:val="00CD55ED"/>
    <w:rsid w:val="00CD7023"/>
    <w:rsid w:val="00CD71C7"/>
    <w:rsid w:val="00CE09E1"/>
    <w:rsid w:val="00CE0C25"/>
    <w:rsid w:val="00CE2497"/>
    <w:rsid w:val="00CE2BEB"/>
    <w:rsid w:val="00CE3BB8"/>
    <w:rsid w:val="00CE4079"/>
    <w:rsid w:val="00CE4936"/>
    <w:rsid w:val="00CE5872"/>
    <w:rsid w:val="00CE6B77"/>
    <w:rsid w:val="00CE71A5"/>
    <w:rsid w:val="00CE782B"/>
    <w:rsid w:val="00CE7973"/>
    <w:rsid w:val="00CF0B5D"/>
    <w:rsid w:val="00CF111D"/>
    <w:rsid w:val="00CF1515"/>
    <w:rsid w:val="00CF2819"/>
    <w:rsid w:val="00CF33D3"/>
    <w:rsid w:val="00CF5214"/>
    <w:rsid w:val="00CF610F"/>
    <w:rsid w:val="00CF61B7"/>
    <w:rsid w:val="00CF6233"/>
    <w:rsid w:val="00CF67A2"/>
    <w:rsid w:val="00CF6913"/>
    <w:rsid w:val="00CF70D0"/>
    <w:rsid w:val="00CF745E"/>
    <w:rsid w:val="00CF75CF"/>
    <w:rsid w:val="00D0128B"/>
    <w:rsid w:val="00D01D99"/>
    <w:rsid w:val="00D01EE6"/>
    <w:rsid w:val="00D02924"/>
    <w:rsid w:val="00D02ED6"/>
    <w:rsid w:val="00D04300"/>
    <w:rsid w:val="00D048A8"/>
    <w:rsid w:val="00D049F4"/>
    <w:rsid w:val="00D04A06"/>
    <w:rsid w:val="00D059EF"/>
    <w:rsid w:val="00D060D1"/>
    <w:rsid w:val="00D062A0"/>
    <w:rsid w:val="00D06C34"/>
    <w:rsid w:val="00D06CD9"/>
    <w:rsid w:val="00D07BE9"/>
    <w:rsid w:val="00D10776"/>
    <w:rsid w:val="00D10CA5"/>
    <w:rsid w:val="00D11C8E"/>
    <w:rsid w:val="00D120AA"/>
    <w:rsid w:val="00D12F8B"/>
    <w:rsid w:val="00D13562"/>
    <w:rsid w:val="00D1366A"/>
    <w:rsid w:val="00D13C49"/>
    <w:rsid w:val="00D13FCD"/>
    <w:rsid w:val="00D14233"/>
    <w:rsid w:val="00D142C0"/>
    <w:rsid w:val="00D14534"/>
    <w:rsid w:val="00D14C94"/>
    <w:rsid w:val="00D151F3"/>
    <w:rsid w:val="00D1579A"/>
    <w:rsid w:val="00D16106"/>
    <w:rsid w:val="00D16BE9"/>
    <w:rsid w:val="00D17D64"/>
    <w:rsid w:val="00D201A7"/>
    <w:rsid w:val="00D20287"/>
    <w:rsid w:val="00D202E2"/>
    <w:rsid w:val="00D20AD8"/>
    <w:rsid w:val="00D214D2"/>
    <w:rsid w:val="00D216DC"/>
    <w:rsid w:val="00D219DD"/>
    <w:rsid w:val="00D22CB3"/>
    <w:rsid w:val="00D24FB6"/>
    <w:rsid w:val="00D2623D"/>
    <w:rsid w:val="00D2663C"/>
    <w:rsid w:val="00D26C43"/>
    <w:rsid w:val="00D278B7"/>
    <w:rsid w:val="00D304FA"/>
    <w:rsid w:val="00D30624"/>
    <w:rsid w:val="00D30846"/>
    <w:rsid w:val="00D30C53"/>
    <w:rsid w:val="00D30D00"/>
    <w:rsid w:val="00D31500"/>
    <w:rsid w:val="00D31943"/>
    <w:rsid w:val="00D31B49"/>
    <w:rsid w:val="00D31E24"/>
    <w:rsid w:val="00D323D8"/>
    <w:rsid w:val="00D333B8"/>
    <w:rsid w:val="00D33B9E"/>
    <w:rsid w:val="00D341B6"/>
    <w:rsid w:val="00D34AC8"/>
    <w:rsid w:val="00D34D0D"/>
    <w:rsid w:val="00D35012"/>
    <w:rsid w:val="00D35432"/>
    <w:rsid w:val="00D35437"/>
    <w:rsid w:val="00D355B0"/>
    <w:rsid w:val="00D35679"/>
    <w:rsid w:val="00D356FE"/>
    <w:rsid w:val="00D361E6"/>
    <w:rsid w:val="00D36CEB"/>
    <w:rsid w:val="00D37D12"/>
    <w:rsid w:val="00D40365"/>
    <w:rsid w:val="00D4048B"/>
    <w:rsid w:val="00D40A3F"/>
    <w:rsid w:val="00D40CAD"/>
    <w:rsid w:val="00D413E7"/>
    <w:rsid w:val="00D416F8"/>
    <w:rsid w:val="00D41C9F"/>
    <w:rsid w:val="00D42154"/>
    <w:rsid w:val="00D42B1D"/>
    <w:rsid w:val="00D42C6A"/>
    <w:rsid w:val="00D42D76"/>
    <w:rsid w:val="00D433FC"/>
    <w:rsid w:val="00D43911"/>
    <w:rsid w:val="00D44886"/>
    <w:rsid w:val="00D44B9E"/>
    <w:rsid w:val="00D450FE"/>
    <w:rsid w:val="00D46375"/>
    <w:rsid w:val="00D47B8F"/>
    <w:rsid w:val="00D50667"/>
    <w:rsid w:val="00D50C45"/>
    <w:rsid w:val="00D51445"/>
    <w:rsid w:val="00D519BA"/>
    <w:rsid w:val="00D51D4D"/>
    <w:rsid w:val="00D521D2"/>
    <w:rsid w:val="00D52E66"/>
    <w:rsid w:val="00D53856"/>
    <w:rsid w:val="00D54A4D"/>
    <w:rsid w:val="00D55DC6"/>
    <w:rsid w:val="00D564CE"/>
    <w:rsid w:val="00D56D7D"/>
    <w:rsid w:val="00D6038E"/>
    <w:rsid w:val="00D60D1E"/>
    <w:rsid w:val="00D6186D"/>
    <w:rsid w:val="00D644C8"/>
    <w:rsid w:val="00D6546B"/>
    <w:rsid w:val="00D6627B"/>
    <w:rsid w:val="00D662FB"/>
    <w:rsid w:val="00D67CB2"/>
    <w:rsid w:val="00D70292"/>
    <w:rsid w:val="00D70454"/>
    <w:rsid w:val="00D71156"/>
    <w:rsid w:val="00D716A9"/>
    <w:rsid w:val="00D7215B"/>
    <w:rsid w:val="00D727DB"/>
    <w:rsid w:val="00D72A31"/>
    <w:rsid w:val="00D72D9E"/>
    <w:rsid w:val="00D74047"/>
    <w:rsid w:val="00D745E5"/>
    <w:rsid w:val="00D74742"/>
    <w:rsid w:val="00D749E8"/>
    <w:rsid w:val="00D762AF"/>
    <w:rsid w:val="00D76870"/>
    <w:rsid w:val="00D76924"/>
    <w:rsid w:val="00D76AB2"/>
    <w:rsid w:val="00D76BB6"/>
    <w:rsid w:val="00D76C98"/>
    <w:rsid w:val="00D76D22"/>
    <w:rsid w:val="00D77E58"/>
    <w:rsid w:val="00D80285"/>
    <w:rsid w:val="00D807AA"/>
    <w:rsid w:val="00D80CED"/>
    <w:rsid w:val="00D80DBC"/>
    <w:rsid w:val="00D82FBA"/>
    <w:rsid w:val="00D83497"/>
    <w:rsid w:val="00D8390E"/>
    <w:rsid w:val="00D84098"/>
    <w:rsid w:val="00D84561"/>
    <w:rsid w:val="00D8460C"/>
    <w:rsid w:val="00D84B8C"/>
    <w:rsid w:val="00D8508B"/>
    <w:rsid w:val="00D864D6"/>
    <w:rsid w:val="00D87021"/>
    <w:rsid w:val="00D87889"/>
    <w:rsid w:val="00D878F4"/>
    <w:rsid w:val="00D9006A"/>
    <w:rsid w:val="00D904E8"/>
    <w:rsid w:val="00D90990"/>
    <w:rsid w:val="00D90DED"/>
    <w:rsid w:val="00D91238"/>
    <w:rsid w:val="00D91347"/>
    <w:rsid w:val="00D91A7B"/>
    <w:rsid w:val="00D91B78"/>
    <w:rsid w:val="00D92C3C"/>
    <w:rsid w:val="00D93054"/>
    <w:rsid w:val="00D930BC"/>
    <w:rsid w:val="00D93BD1"/>
    <w:rsid w:val="00D940AB"/>
    <w:rsid w:val="00D9530F"/>
    <w:rsid w:val="00D95596"/>
    <w:rsid w:val="00D95D45"/>
    <w:rsid w:val="00D95EFB"/>
    <w:rsid w:val="00D96C89"/>
    <w:rsid w:val="00D97096"/>
    <w:rsid w:val="00D971F5"/>
    <w:rsid w:val="00D97771"/>
    <w:rsid w:val="00D97E97"/>
    <w:rsid w:val="00DA16AB"/>
    <w:rsid w:val="00DA1738"/>
    <w:rsid w:val="00DA2013"/>
    <w:rsid w:val="00DA236E"/>
    <w:rsid w:val="00DA2463"/>
    <w:rsid w:val="00DA2466"/>
    <w:rsid w:val="00DA259F"/>
    <w:rsid w:val="00DA2C77"/>
    <w:rsid w:val="00DA2D8B"/>
    <w:rsid w:val="00DA359B"/>
    <w:rsid w:val="00DA3991"/>
    <w:rsid w:val="00DA42EF"/>
    <w:rsid w:val="00DA43DF"/>
    <w:rsid w:val="00DA4438"/>
    <w:rsid w:val="00DA49BE"/>
    <w:rsid w:val="00DA60EB"/>
    <w:rsid w:val="00DA68F4"/>
    <w:rsid w:val="00DB0542"/>
    <w:rsid w:val="00DB1383"/>
    <w:rsid w:val="00DB17F8"/>
    <w:rsid w:val="00DB1AAC"/>
    <w:rsid w:val="00DB1F0B"/>
    <w:rsid w:val="00DB22B8"/>
    <w:rsid w:val="00DB4425"/>
    <w:rsid w:val="00DB4BA0"/>
    <w:rsid w:val="00DB52D2"/>
    <w:rsid w:val="00DB53ED"/>
    <w:rsid w:val="00DB6766"/>
    <w:rsid w:val="00DB76D2"/>
    <w:rsid w:val="00DB7A17"/>
    <w:rsid w:val="00DC022E"/>
    <w:rsid w:val="00DC161C"/>
    <w:rsid w:val="00DC18B9"/>
    <w:rsid w:val="00DC1948"/>
    <w:rsid w:val="00DC2D84"/>
    <w:rsid w:val="00DC2F0F"/>
    <w:rsid w:val="00DC36DC"/>
    <w:rsid w:val="00DC385C"/>
    <w:rsid w:val="00DC4DA7"/>
    <w:rsid w:val="00DC519E"/>
    <w:rsid w:val="00DC54BF"/>
    <w:rsid w:val="00DC5947"/>
    <w:rsid w:val="00DC6986"/>
    <w:rsid w:val="00DC6F8A"/>
    <w:rsid w:val="00DD0AE3"/>
    <w:rsid w:val="00DD1009"/>
    <w:rsid w:val="00DD1A3A"/>
    <w:rsid w:val="00DD1C3C"/>
    <w:rsid w:val="00DD22D4"/>
    <w:rsid w:val="00DD3C82"/>
    <w:rsid w:val="00DD3D8F"/>
    <w:rsid w:val="00DD3E21"/>
    <w:rsid w:val="00DD50C7"/>
    <w:rsid w:val="00DD536E"/>
    <w:rsid w:val="00DD56ED"/>
    <w:rsid w:val="00DD62CD"/>
    <w:rsid w:val="00DD7577"/>
    <w:rsid w:val="00DD7EE3"/>
    <w:rsid w:val="00DE023E"/>
    <w:rsid w:val="00DE0479"/>
    <w:rsid w:val="00DE14DB"/>
    <w:rsid w:val="00DE1984"/>
    <w:rsid w:val="00DE20C2"/>
    <w:rsid w:val="00DE33A9"/>
    <w:rsid w:val="00DE40CC"/>
    <w:rsid w:val="00DE53FF"/>
    <w:rsid w:val="00DE56A4"/>
    <w:rsid w:val="00DE5D72"/>
    <w:rsid w:val="00DE617C"/>
    <w:rsid w:val="00DE645C"/>
    <w:rsid w:val="00DE6ED6"/>
    <w:rsid w:val="00DE72FF"/>
    <w:rsid w:val="00DE7359"/>
    <w:rsid w:val="00DE741D"/>
    <w:rsid w:val="00DE752D"/>
    <w:rsid w:val="00DE796A"/>
    <w:rsid w:val="00DE7A40"/>
    <w:rsid w:val="00DE7E2F"/>
    <w:rsid w:val="00DF03CE"/>
    <w:rsid w:val="00DF06BD"/>
    <w:rsid w:val="00DF0F72"/>
    <w:rsid w:val="00DF1BDD"/>
    <w:rsid w:val="00DF2054"/>
    <w:rsid w:val="00DF242C"/>
    <w:rsid w:val="00DF3063"/>
    <w:rsid w:val="00DF34E2"/>
    <w:rsid w:val="00DF37B8"/>
    <w:rsid w:val="00DF4469"/>
    <w:rsid w:val="00DF48C7"/>
    <w:rsid w:val="00DF525E"/>
    <w:rsid w:val="00DF5629"/>
    <w:rsid w:val="00DF59A4"/>
    <w:rsid w:val="00DF5A5B"/>
    <w:rsid w:val="00DF5E90"/>
    <w:rsid w:val="00DF6173"/>
    <w:rsid w:val="00DF635C"/>
    <w:rsid w:val="00DF674B"/>
    <w:rsid w:val="00DF6A65"/>
    <w:rsid w:val="00DF6EE7"/>
    <w:rsid w:val="00DF76F5"/>
    <w:rsid w:val="00DF798A"/>
    <w:rsid w:val="00DF7B6F"/>
    <w:rsid w:val="00DF7C0A"/>
    <w:rsid w:val="00E00396"/>
    <w:rsid w:val="00E01C06"/>
    <w:rsid w:val="00E01F7F"/>
    <w:rsid w:val="00E02287"/>
    <w:rsid w:val="00E02B1D"/>
    <w:rsid w:val="00E033C9"/>
    <w:rsid w:val="00E0379D"/>
    <w:rsid w:val="00E03A02"/>
    <w:rsid w:val="00E03A5C"/>
    <w:rsid w:val="00E03FBB"/>
    <w:rsid w:val="00E05519"/>
    <w:rsid w:val="00E05966"/>
    <w:rsid w:val="00E05FB0"/>
    <w:rsid w:val="00E063CC"/>
    <w:rsid w:val="00E06451"/>
    <w:rsid w:val="00E07C71"/>
    <w:rsid w:val="00E07DBA"/>
    <w:rsid w:val="00E10189"/>
    <w:rsid w:val="00E103CB"/>
    <w:rsid w:val="00E106CB"/>
    <w:rsid w:val="00E10AF5"/>
    <w:rsid w:val="00E10D38"/>
    <w:rsid w:val="00E11D6C"/>
    <w:rsid w:val="00E1242C"/>
    <w:rsid w:val="00E129E8"/>
    <w:rsid w:val="00E13189"/>
    <w:rsid w:val="00E14031"/>
    <w:rsid w:val="00E145AA"/>
    <w:rsid w:val="00E14D71"/>
    <w:rsid w:val="00E1501B"/>
    <w:rsid w:val="00E152F0"/>
    <w:rsid w:val="00E16326"/>
    <w:rsid w:val="00E165A0"/>
    <w:rsid w:val="00E16E46"/>
    <w:rsid w:val="00E17914"/>
    <w:rsid w:val="00E20158"/>
    <w:rsid w:val="00E203DA"/>
    <w:rsid w:val="00E2043F"/>
    <w:rsid w:val="00E204AE"/>
    <w:rsid w:val="00E20AF2"/>
    <w:rsid w:val="00E222E1"/>
    <w:rsid w:val="00E22CFA"/>
    <w:rsid w:val="00E23DD3"/>
    <w:rsid w:val="00E2429C"/>
    <w:rsid w:val="00E249E4"/>
    <w:rsid w:val="00E24D4E"/>
    <w:rsid w:val="00E252B3"/>
    <w:rsid w:val="00E25857"/>
    <w:rsid w:val="00E259E4"/>
    <w:rsid w:val="00E268CA"/>
    <w:rsid w:val="00E26E9A"/>
    <w:rsid w:val="00E27514"/>
    <w:rsid w:val="00E2761F"/>
    <w:rsid w:val="00E27CEA"/>
    <w:rsid w:val="00E30D00"/>
    <w:rsid w:val="00E30F8E"/>
    <w:rsid w:val="00E30FED"/>
    <w:rsid w:val="00E33206"/>
    <w:rsid w:val="00E33A8F"/>
    <w:rsid w:val="00E33B2F"/>
    <w:rsid w:val="00E34796"/>
    <w:rsid w:val="00E3481D"/>
    <w:rsid w:val="00E36673"/>
    <w:rsid w:val="00E36AF1"/>
    <w:rsid w:val="00E37CF8"/>
    <w:rsid w:val="00E37E46"/>
    <w:rsid w:val="00E411D7"/>
    <w:rsid w:val="00E4192E"/>
    <w:rsid w:val="00E42B9B"/>
    <w:rsid w:val="00E42BA8"/>
    <w:rsid w:val="00E4345F"/>
    <w:rsid w:val="00E4466E"/>
    <w:rsid w:val="00E44A76"/>
    <w:rsid w:val="00E44B34"/>
    <w:rsid w:val="00E45819"/>
    <w:rsid w:val="00E45F5C"/>
    <w:rsid w:val="00E46180"/>
    <w:rsid w:val="00E46E20"/>
    <w:rsid w:val="00E46E7D"/>
    <w:rsid w:val="00E502E2"/>
    <w:rsid w:val="00E5056C"/>
    <w:rsid w:val="00E508BA"/>
    <w:rsid w:val="00E5109C"/>
    <w:rsid w:val="00E51127"/>
    <w:rsid w:val="00E51CC3"/>
    <w:rsid w:val="00E52507"/>
    <w:rsid w:val="00E52E94"/>
    <w:rsid w:val="00E53E28"/>
    <w:rsid w:val="00E54A8E"/>
    <w:rsid w:val="00E54B2F"/>
    <w:rsid w:val="00E54D8F"/>
    <w:rsid w:val="00E55220"/>
    <w:rsid w:val="00E55605"/>
    <w:rsid w:val="00E55AF8"/>
    <w:rsid w:val="00E55E06"/>
    <w:rsid w:val="00E56F9B"/>
    <w:rsid w:val="00E57484"/>
    <w:rsid w:val="00E6059A"/>
    <w:rsid w:val="00E60741"/>
    <w:rsid w:val="00E608D4"/>
    <w:rsid w:val="00E6107B"/>
    <w:rsid w:val="00E61305"/>
    <w:rsid w:val="00E61A95"/>
    <w:rsid w:val="00E621CF"/>
    <w:rsid w:val="00E622E1"/>
    <w:rsid w:val="00E62AE3"/>
    <w:rsid w:val="00E62EF1"/>
    <w:rsid w:val="00E63483"/>
    <w:rsid w:val="00E647D0"/>
    <w:rsid w:val="00E64943"/>
    <w:rsid w:val="00E64ABF"/>
    <w:rsid w:val="00E65E0E"/>
    <w:rsid w:val="00E660E4"/>
    <w:rsid w:val="00E6690E"/>
    <w:rsid w:val="00E66BD8"/>
    <w:rsid w:val="00E67540"/>
    <w:rsid w:val="00E6791E"/>
    <w:rsid w:val="00E67FF8"/>
    <w:rsid w:val="00E70550"/>
    <w:rsid w:val="00E70841"/>
    <w:rsid w:val="00E70D5B"/>
    <w:rsid w:val="00E70FCA"/>
    <w:rsid w:val="00E71E96"/>
    <w:rsid w:val="00E72462"/>
    <w:rsid w:val="00E72A9D"/>
    <w:rsid w:val="00E72B09"/>
    <w:rsid w:val="00E72C2F"/>
    <w:rsid w:val="00E72E3D"/>
    <w:rsid w:val="00E7306F"/>
    <w:rsid w:val="00E735B1"/>
    <w:rsid w:val="00E737B8"/>
    <w:rsid w:val="00E7391A"/>
    <w:rsid w:val="00E73B13"/>
    <w:rsid w:val="00E7408C"/>
    <w:rsid w:val="00E742BF"/>
    <w:rsid w:val="00E742D5"/>
    <w:rsid w:val="00E748CA"/>
    <w:rsid w:val="00E74B50"/>
    <w:rsid w:val="00E759E2"/>
    <w:rsid w:val="00E761FE"/>
    <w:rsid w:val="00E809FD"/>
    <w:rsid w:val="00E822C8"/>
    <w:rsid w:val="00E82DFF"/>
    <w:rsid w:val="00E830B6"/>
    <w:rsid w:val="00E8389D"/>
    <w:rsid w:val="00E8430B"/>
    <w:rsid w:val="00E84342"/>
    <w:rsid w:val="00E845E8"/>
    <w:rsid w:val="00E849D2"/>
    <w:rsid w:val="00E84AD0"/>
    <w:rsid w:val="00E84ED6"/>
    <w:rsid w:val="00E85E0A"/>
    <w:rsid w:val="00E8620D"/>
    <w:rsid w:val="00E865AE"/>
    <w:rsid w:val="00E86C3A"/>
    <w:rsid w:val="00E87613"/>
    <w:rsid w:val="00E87A4D"/>
    <w:rsid w:val="00E90C8E"/>
    <w:rsid w:val="00E92099"/>
    <w:rsid w:val="00E92236"/>
    <w:rsid w:val="00E9280E"/>
    <w:rsid w:val="00E9337C"/>
    <w:rsid w:val="00E9582E"/>
    <w:rsid w:val="00E95C7B"/>
    <w:rsid w:val="00E96AED"/>
    <w:rsid w:val="00E96D64"/>
    <w:rsid w:val="00E979C4"/>
    <w:rsid w:val="00E97BB4"/>
    <w:rsid w:val="00E97C6B"/>
    <w:rsid w:val="00EA0985"/>
    <w:rsid w:val="00EA0F6B"/>
    <w:rsid w:val="00EA12FC"/>
    <w:rsid w:val="00EA2580"/>
    <w:rsid w:val="00EA2890"/>
    <w:rsid w:val="00EA2B12"/>
    <w:rsid w:val="00EA2E7A"/>
    <w:rsid w:val="00EA46F8"/>
    <w:rsid w:val="00EA5264"/>
    <w:rsid w:val="00EA5346"/>
    <w:rsid w:val="00EA5B2B"/>
    <w:rsid w:val="00EA6268"/>
    <w:rsid w:val="00EA6F8A"/>
    <w:rsid w:val="00EA72F7"/>
    <w:rsid w:val="00EA74B7"/>
    <w:rsid w:val="00EA753F"/>
    <w:rsid w:val="00EA782C"/>
    <w:rsid w:val="00EB035E"/>
    <w:rsid w:val="00EB0500"/>
    <w:rsid w:val="00EB0830"/>
    <w:rsid w:val="00EB0921"/>
    <w:rsid w:val="00EB0F3C"/>
    <w:rsid w:val="00EB17CA"/>
    <w:rsid w:val="00EB1B7A"/>
    <w:rsid w:val="00EB2AFE"/>
    <w:rsid w:val="00EB2FAB"/>
    <w:rsid w:val="00EB306B"/>
    <w:rsid w:val="00EB30F3"/>
    <w:rsid w:val="00EB3188"/>
    <w:rsid w:val="00EB3A5E"/>
    <w:rsid w:val="00EB4683"/>
    <w:rsid w:val="00EB5024"/>
    <w:rsid w:val="00EB55BD"/>
    <w:rsid w:val="00EB582C"/>
    <w:rsid w:val="00EB6589"/>
    <w:rsid w:val="00EB6F44"/>
    <w:rsid w:val="00EB71A4"/>
    <w:rsid w:val="00EB7BBF"/>
    <w:rsid w:val="00EC03B5"/>
    <w:rsid w:val="00EC0BF3"/>
    <w:rsid w:val="00EC153A"/>
    <w:rsid w:val="00EC19E4"/>
    <w:rsid w:val="00EC1EA5"/>
    <w:rsid w:val="00EC1FC1"/>
    <w:rsid w:val="00EC2684"/>
    <w:rsid w:val="00EC2BCE"/>
    <w:rsid w:val="00EC2CB3"/>
    <w:rsid w:val="00EC2FE7"/>
    <w:rsid w:val="00EC353F"/>
    <w:rsid w:val="00EC4B80"/>
    <w:rsid w:val="00EC4C4E"/>
    <w:rsid w:val="00EC4F9D"/>
    <w:rsid w:val="00EC5446"/>
    <w:rsid w:val="00EC5805"/>
    <w:rsid w:val="00EC5A57"/>
    <w:rsid w:val="00EC5DD5"/>
    <w:rsid w:val="00EC61B0"/>
    <w:rsid w:val="00EC6859"/>
    <w:rsid w:val="00EC6F93"/>
    <w:rsid w:val="00EC7019"/>
    <w:rsid w:val="00EC785B"/>
    <w:rsid w:val="00EC793B"/>
    <w:rsid w:val="00EC7E0B"/>
    <w:rsid w:val="00EC7EA4"/>
    <w:rsid w:val="00ED0444"/>
    <w:rsid w:val="00ED0A07"/>
    <w:rsid w:val="00ED0AE9"/>
    <w:rsid w:val="00ED0EE8"/>
    <w:rsid w:val="00ED0FE0"/>
    <w:rsid w:val="00ED1961"/>
    <w:rsid w:val="00ED1ADB"/>
    <w:rsid w:val="00ED26F1"/>
    <w:rsid w:val="00ED27E4"/>
    <w:rsid w:val="00ED2FA1"/>
    <w:rsid w:val="00ED40AA"/>
    <w:rsid w:val="00ED5BBB"/>
    <w:rsid w:val="00ED65BD"/>
    <w:rsid w:val="00ED7B57"/>
    <w:rsid w:val="00EE04D2"/>
    <w:rsid w:val="00EE20F5"/>
    <w:rsid w:val="00EE21E2"/>
    <w:rsid w:val="00EE24B4"/>
    <w:rsid w:val="00EE2CCA"/>
    <w:rsid w:val="00EE2E58"/>
    <w:rsid w:val="00EE39D7"/>
    <w:rsid w:val="00EE45F9"/>
    <w:rsid w:val="00EE5D01"/>
    <w:rsid w:val="00EE5D53"/>
    <w:rsid w:val="00EE6736"/>
    <w:rsid w:val="00EE6856"/>
    <w:rsid w:val="00EE6B2F"/>
    <w:rsid w:val="00EE6B8C"/>
    <w:rsid w:val="00EE6C29"/>
    <w:rsid w:val="00EE6F73"/>
    <w:rsid w:val="00EE7515"/>
    <w:rsid w:val="00EF0492"/>
    <w:rsid w:val="00EF092A"/>
    <w:rsid w:val="00EF134C"/>
    <w:rsid w:val="00EF3228"/>
    <w:rsid w:val="00EF3332"/>
    <w:rsid w:val="00EF3938"/>
    <w:rsid w:val="00EF3B93"/>
    <w:rsid w:val="00EF5736"/>
    <w:rsid w:val="00EF5767"/>
    <w:rsid w:val="00EF5E7D"/>
    <w:rsid w:val="00EF64AF"/>
    <w:rsid w:val="00EF66D0"/>
    <w:rsid w:val="00EF6F68"/>
    <w:rsid w:val="00F00369"/>
    <w:rsid w:val="00F00EA4"/>
    <w:rsid w:val="00F0221E"/>
    <w:rsid w:val="00F0232A"/>
    <w:rsid w:val="00F02E83"/>
    <w:rsid w:val="00F056DC"/>
    <w:rsid w:val="00F05FF3"/>
    <w:rsid w:val="00F06D66"/>
    <w:rsid w:val="00F07D6D"/>
    <w:rsid w:val="00F11275"/>
    <w:rsid w:val="00F11AAA"/>
    <w:rsid w:val="00F12224"/>
    <w:rsid w:val="00F12555"/>
    <w:rsid w:val="00F126C9"/>
    <w:rsid w:val="00F131BA"/>
    <w:rsid w:val="00F13C50"/>
    <w:rsid w:val="00F15F76"/>
    <w:rsid w:val="00F16468"/>
    <w:rsid w:val="00F176ED"/>
    <w:rsid w:val="00F17B4D"/>
    <w:rsid w:val="00F17EA7"/>
    <w:rsid w:val="00F202C6"/>
    <w:rsid w:val="00F212C6"/>
    <w:rsid w:val="00F24460"/>
    <w:rsid w:val="00F244EC"/>
    <w:rsid w:val="00F24CAB"/>
    <w:rsid w:val="00F258C0"/>
    <w:rsid w:val="00F26391"/>
    <w:rsid w:val="00F269FF"/>
    <w:rsid w:val="00F27288"/>
    <w:rsid w:val="00F27384"/>
    <w:rsid w:val="00F275DB"/>
    <w:rsid w:val="00F27633"/>
    <w:rsid w:val="00F30062"/>
    <w:rsid w:val="00F30A50"/>
    <w:rsid w:val="00F30B67"/>
    <w:rsid w:val="00F30BDF"/>
    <w:rsid w:val="00F318ED"/>
    <w:rsid w:val="00F31E5E"/>
    <w:rsid w:val="00F3263C"/>
    <w:rsid w:val="00F335E8"/>
    <w:rsid w:val="00F34942"/>
    <w:rsid w:val="00F34FEC"/>
    <w:rsid w:val="00F35A5D"/>
    <w:rsid w:val="00F375BF"/>
    <w:rsid w:val="00F40065"/>
    <w:rsid w:val="00F407F2"/>
    <w:rsid w:val="00F40A9D"/>
    <w:rsid w:val="00F40DA4"/>
    <w:rsid w:val="00F4118A"/>
    <w:rsid w:val="00F419D6"/>
    <w:rsid w:val="00F42197"/>
    <w:rsid w:val="00F42386"/>
    <w:rsid w:val="00F42642"/>
    <w:rsid w:val="00F4348F"/>
    <w:rsid w:val="00F441AF"/>
    <w:rsid w:val="00F443AB"/>
    <w:rsid w:val="00F445B1"/>
    <w:rsid w:val="00F44A0C"/>
    <w:rsid w:val="00F4564F"/>
    <w:rsid w:val="00F46A00"/>
    <w:rsid w:val="00F47599"/>
    <w:rsid w:val="00F47C2F"/>
    <w:rsid w:val="00F47DAA"/>
    <w:rsid w:val="00F47F8C"/>
    <w:rsid w:val="00F508B8"/>
    <w:rsid w:val="00F50EFC"/>
    <w:rsid w:val="00F51D90"/>
    <w:rsid w:val="00F521DA"/>
    <w:rsid w:val="00F523A4"/>
    <w:rsid w:val="00F52D34"/>
    <w:rsid w:val="00F53930"/>
    <w:rsid w:val="00F53F09"/>
    <w:rsid w:val="00F54922"/>
    <w:rsid w:val="00F562CB"/>
    <w:rsid w:val="00F5638F"/>
    <w:rsid w:val="00F56762"/>
    <w:rsid w:val="00F568CF"/>
    <w:rsid w:val="00F568E0"/>
    <w:rsid w:val="00F572A5"/>
    <w:rsid w:val="00F5792C"/>
    <w:rsid w:val="00F57D68"/>
    <w:rsid w:val="00F6006C"/>
    <w:rsid w:val="00F61AF1"/>
    <w:rsid w:val="00F61CEA"/>
    <w:rsid w:val="00F622B2"/>
    <w:rsid w:val="00F62B9A"/>
    <w:rsid w:val="00F633F0"/>
    <w:rsid w:val="00F64229"/>
    <w:rsid w:val="00F645AA"/>
    <w:rsid w:val="00F64D42"/>
    <w:rsid w:val="00F65985"/>
    <w:rsid w:val="00F65BBD"/>
    <w:rsid w:val="00F66303"/>
    <w:rsid w:val="00F66B86"/>
    <w:rsid w:val="00F66C53"/>
    <w:rsid w:val="00F66C85"/>
    <w:rsid w:val="00F673EA"/>
    <w:rsid w:val="00F675A9"/>
    <w:rsid w:val="00F67DAF"/>
    <w:rsid w:val="00F70025"/>
    <w:rsid w:val="00F70226"/>
    <w:rsid w:val="00F70AB1"/>
    <w:rsid w:val="00F70B56"/>
    <w:rsid w:val="00F712BF"/>
    <w:rsid w:val="00F71E17"/>
    <w:rsid w:val="00F72826"/>
    <w:rsid w:val="00F728CE"/>
    <w:rsid w:val="00F72FF7"/>
    <w:rsid w:val="00F73A8D"/>
    <w:rsid w:val="00F74716"/>
    <w:rsid w:val="00F74AF3"/>
    <w:rsid w:val="00F75AD1"/>
    <w:rsid w:val="00F7627B"/>
    <w:rsid w:val="00F769C9"/>
    <w:rsid w:val="00F77035"/>
    <w:rsid w:val="00F774CA"/>
    <w:rsid w:val="00F77B82"/>
    <w:rsid w:val="00F807FF"/>
    <w:rsid w:val="00F816E4"/>
    <w:rsid w:val="00F81783"/>
    <w:rsid w:val="00F81D40"/>
    <w:rsid w:val="00F820F6"/>
    <w:rsid w:val="00F8339D"/>
    <w:rsid w:val="00F833A9"/>
    <w:rsid w:val="00F83C2C"/>
    <w:rsid w:val="00F83E5F"/>
    <w:rsid w:val="00F841F5"/>
    <w:rsid w:val="00F8464C"/>
    <w:rsid w:val="00F854AC"/>
    <w:rsid w:val="00F8630F"/>
    <w:rsid w:val="00F86DA3"/>
    <w:rsid w:val="00F86FF9"/>
    <w:rsid w:val="00F8700B"/>
    <w:rsid w:val="00F8766D"/>
    <w:rsid w:val="00F87AA6"/>
    <w:rsid w:val="00F90BF3"/>
    <w:rsid w:val="00F9127D"/>
    <w:rsid w:val="00F91C92"/>
    <w:rsid w:val="00F921DD"/>
    <w:rsid w:val="00F92267"/>
    <w:rsid w:val="00F92644"/>
    <w:rsid w:val="00F92B6A"/>
    <w:rsid w:val="00F930DF"/>
    <w:rsid w:val="00F93597"/>
    <w:rsid w:val="00F94B0A"/>
    <w:rsid w:val="00F95BE9"/>
    <w:rsid w:val="00F97D2C"/>
    <w:rsid w:val="00F97DB9"/>
    <w:rsid w:val="00FA00EA"/>
    <w:rsid w:val="00FA0A0A"/>
    <w:rsid w:val="00FA0C5B"/>
    <w:rsid w:val="00FA11DE"/>
    <w:rsid w:val="00FA2788"/>
    <w:rsid w:val="00FA5184"/>
    <w:rsid w:val="00FA5282"/>
    <w:rsid w:val="00FA618D"/>
    <w:rsid w:val="00FA69FC"/>
    <w:rsid w:val="00FA6A0C"/>
    <w:rsid w:val="00FA6D92"/>
    <w:rsid w:val="00FA71E5"/>
    <w:rsid w:val="00FA71F9"/>
    <w:rsid w:val="00FA7572"/>
    <w:rsid w:val="00FA7BE9"/>
    <w:rsid w:val="00FB0235"/>
    <w:rsid w:val="00FB0315"/>
    <w:rsid w:val="00FB0826"/>
    <w:rsid w:val="00FB1103"/>
    <w:rsid w:val="00FB3329"/>
    <w:rsid w:val="00FB3547"/>
    <w:rsid w:val="00FB3CEF"/>
    <w:rsid w:val="00FB3E58"/>
    <w:rsid w:val="00FB460B"/>
    <w:rsid w:val="00FB4E2C"/>
    <w:rsid w:val="00FB55AD"/>
    <w:rsid w:val="00FB59EF"/>
    <w:rsid w:val="00FB7DF1"/>
    <w:rsid w:val="00FC02EC"/>
    <w:rsid w:val="00FC0BB6"/>
    <w:rsid w:val="00FC0DC1"/>
    <w:rsid w:val="00FC1396"/>
    <w:rsid w:val="00FC168A"/>
    <w:rsid w:val="00FC1B8A"/>
    <w:rsid w:val="00FC1BEC"/>
    <w:rsid w:val="00FC24AF"/>
    <w:rsid w:val="00FC2FE1"/>
    <w:rsid w:val="00FC3656"/>
    <w:rsid w:val="00FC3B97"/>
    <w:rsid w:val="00FC41D8"/>
    <w:rsid w:val="00FC565B"/>
    <w:rsid w:val="00FC58E9"/>
    <w:rsid w:val="00FC5D4A"/>
    <w:rsid w:val="00FD0782"/>
    <w:rsid w:val="00FD08BE"/>
    <w:rsid w:val="00FD1C14"/>
    <w:rsid w:val="00FD1D28"/>
    <w:rsid w:val="00FD1DD6"/>
    <w:rsid w:val="00FD1FBA"/>
    <w:rsid w:val="00FD241E"/>
    <w:rsid w:val="00FD2C4D"/>
    <w:rsid w:val="00FD3A80"/>
    <w:rsid w:val="00FD3B25"/>
    <w:rsid w:val="00FD3F14"/>
    <w:rsid w:val="00FD504C"/>
    <w:rsid w:val="00FD59AB"/>
    <w:rsid w:val="00FD5A93"/>
    <w:rsid w:val="00FD6089"/>
    <w:rsid w:val="00FD608C"/>
    <w:rsid w:val="00FD6107"/>
    <w:rsid w:val="00FD6337"/>
    <w:rsid w:val="00FD6C63"/>
    <w:rsid w:val="00FD6D4D"/>
    <w:rsid w:val="00FD7A0E"/>
    <w:rsid w:val="00FE01BF"/>
    <w:rsid w:val="00FE03D6"/>
    <w:rsid w:val="00FE0687"/>
    <w:rsid w:val="00FE0A22"/>
    <w:rsid w:val="00FE17D8"/>
    <w:rsid w:val="00FE1E92"/>
    <w:rsid w:val="00FE20B0"/>
    <w:rsid w:val="00FE22D8"/>
    <w:rsid w:val="00FE3597"/>
    <w:rsid w:val="00FE3E9F"/>
    <w:rsid w:val="00FE5C0E"/>
    <w:rsid w:val="00FE60CD"/>
    <w:rsid w:val="00FF02C6"/>
    <w:rsid w:val="00FF05F2"/>
    <w:rsid w:val="00FF0D83"/>
    <w:rsid w:val="00FF282A"/>
    <w:rsid w:val="00FF3F59"/>
    <w:rsid w:val="00FF4D90"/>
    <w:rsid w:val="00FF4E4C"/>
    <w:rsid w:val="00FF4FD8"/>
    <w:rsid w:val="00FF5287"/>
    <w:rsid w:val="00FF5973"/>
    <w:rsid w:val="00FF6AD9"/>
    <w:rsid w:val="00FF7257"/>
    <w:rsid w:val="00FF729B"/>
    <w:rsid w:val="00FF79AB"/>
    <w:rsid w:val="00FF79FE"/>
    <w:rsid w:val="00FF7B98"/>
    <w:rsid w:val="025C7493"/>
    <w:rsid w:val="02737AA0"/>
    <w:rsid w:val="027A37E7"/>
    <w:rsid w:val="03B10D9F"/>
    <w:rsid w:val="03C41A0A"/>
    <w:rsid w:val="03CE15EC"/>
    <w:rsid w:val="0449260E"/>
    <w:rsid w:val="046E34DE"/>
    <w:rsid w:val="05446E7B"/>
    <w:rsid w:val="05781AEB"/>
    <w:rsid w:val="05917805"/>
    <w:rsid w:val="09023C66"/>
    <w:rsid w:val="090569FB"/>
    <w:rsid w:val="093F26B9"/>
    <w:rsid w:val="095970FB"/>
    <w:rsid w:val="0A244012"/>
    <w:rsid w:val="0A3B0589"/>
    <w:rsid w:val="0A5D3CD9"/>
    <w:rsid w:val="0B21560C"/>
    <w:rsid w:val="0C4E567C"/>
    <w:rsid w:val="0CE94122"/>
    <w:rsid w:val="0D72533D"/>
    <w:rsid w:val="0D812CBE"/>
    <w:rsid w:val="0DEC6AA8"/>
    <w:rsid w:val="0F3756E0"/>
    <w:rsid w:val="0F3D7069"/>
    <w:rsid w:val="0F4F5303"/>
    <w:rsid w:val="0FBD6E14"/>
    <w:rsid w:val="110856E6"/>
    <w:rsid w:val="113802E2"/>
    <w:rsid w:val="11486DAE"/>
    <w:rsid w:val="114F425C"/>
    <w:rsid w:val="11E07B40"/>
    <w:rsid w:val="11EA05A4"/>
    <w:rsid w:val="121174B8"/>
    <w:rsid w:val="12E80D58"/>
    <w:rsid w:val="13EE5E6D"/>
    <w:rsid w:val="14A2755E"/>
    <w:rsid w:val="15226523"/>
    <w:rsid w:val="154D7C36"/>
    <w:rsid w:val="159C34CA"/>
    <w:rsid w:val="15C472A7"/>
    <w:rsid w:val="15CE07B4"/>
    <w:rsid w:val="16E44443"/>
    <w:rsid w:val="171E4693"/>
    <w:rsid w:val="17EA6114"/>
    <w:rsid w:val="1801394C"/>
    <w:rsid w:val="197763A3"/>
    <w:rsid w:val="1AD34F18"/>
    <w:rsid w:val="1AED6CFA"/>
    <w:rsid w:val="1B096B66"/>
    <w:rsid w:val="1BD354E4"/>
    <w:rsid w:val="1C1F43F0"/>
    <w:rsid w:val="1C826E34"/>
    <w:rsid w:val="1CDE6598"/>
    <w:rsid w:val="1DDD4341"/>
    <w:rsid w:val="1DF5681A"/>
    <w:rsid w:val="1EE105DE"/>
    <w:rsid w:val="1F557D49"/>
    <w:rsid w:val="1F7DDA76"/>
    <w:rsid w:val="1FDF6804"/>
    <w:rsid w:val="1FE53076"/>
    <w:rsid w:val="210245BC"/>
    <w:rsid w:val="21B14BD7"/>
    <w:rsid w:val="22043192"/>
    <w:rsid w:val="220C4FF4"/>
    <w:rsid w:val="22DD56EF"/>
    <w:rsid w:val="237A14D9"/>
    <w:rsid w:val="240844E4"/>
    <w:rsid w:val="24373353"/>
    <w:rsid w:val="25544569"/>
    <w:rsid w:val="264C7EB3"/>
    <w:rsid w:val="264F207A"/>
    <w:rsid w:val="27B3047E"/>
    <w:rsid w:val="28935BCF"/>
    <w:rsid w:val="28B00EB8"/>
    <w:rsid w:val="29046240"/>
    <w:rsid w:val="2A447B8C"/>
    <w:rsid w:val="2B783AE7"/>
    <w:rsid w:val="2BF76A04"/>
    <w:rsid w:val="2CB43EB3"/>
    <w:rsid w:val="2EBB6CEE"/>
    <w:rsid w:val="2F9C144C"/>
    <w:rsid w:val="2FF24AC1"/>
    <w:rsid w:val="30605C9A"/>
    <w:rsid w:val="30606DF6"/>
    <w:rsid w:val="30B163E1"/>
    <w:rsid w:val="31D35354"/>
    <w:rsid w:val="328F7419"/>
    <w:rsid w:val="33155E8E"/>
    <w:rsid w:val="338719E6"/>
    <w:rsid w:val="3392421C"/>
    <w:rsid w:val="34C85348"/>
    <w:rsid w:val="35111608"/>
    <w:rsid w:val="35B236B0"/>
    <w:rsid w:val="379A6400"/>
    <w:rsid w:val="37A03745"/>
    <w:rsid w:val="37AC4C93"/>
    <w:rsid w:val="37E93F41"/>
    <w:rsid w:val="382E5A0E"/>
    <w:rsid w:val="38820AC5"/>
    <w:rsid w:val="38AF06DE"/>
    <w:rsid w:val="38E36ACF"/>
    <w:rsid w:val="39C6286B"/>
    <w:rsid w:val="39E54227"/>
    <w:rsid w:val="3A1931B5"/>
    <w:rsid w:val="3B890C1F"/>
    <w:rsid w:val="3CAD335E"/>
    <w:rsid w:val="3CD91E20"/>
    <w:rsid w:val="3E187262"/>
    <w:rsid w:val="3E755AE8"/>
    <w:rsid w:val="3E971D10"/>
    <w:rsid w:val="3EDB6F76"/>
    <w:rsid w:val="3F5D12BF"/>
    <w:rsid w:val="3FC5548A"/>
    <w:rsid w:val="4056592C"/>
    <w:rsid w:val="406030A5"/>
    <w:rsid w:val="418A0239"/>
    <w:rsid w:val="41A9618C"/>
    <w:rsid w:val="422D7B81"/>
    <w:rsid w:val="42506B9C"/>
    <w:rsid w:val="43240C13"/>
    <w:rsid w:val="433D6C2E"/>
    <w:rsid w:val="43AC644B"/>
    <w:rsid w:val="43B125F1"/>
    <w:rsid w:val="43CC499F"/>
    <w:rsid w:val="445326BF"/>
    <w:rsid w:val="45093631"/>
    <w:rsid w:val="466B0880"/>
    <w:rsid w:val="46C01A18"/>
    <w:rsid w:val="4A26658A"/>
    <w:rsid w:val="4A5C2AC0"/>
    <w:rsid w:val="4AA036F8"/>
    <w:rsid w:val="4B681B5C"/>
    <w:rsid w:val="4B9F6A86"/>
    <w:rsid w:val="4C251683"/>
    <w:rsid w:val="4C454FFD"/>
    <w:rsid w:val="4CB174CC"/>
    <w:rsid w:val="4D850884"/>
    <w:rsid w:val="4E8D6FFB"/>
    <w:rsid w:val="4E900979"/>
    <w:rsid w:val="4FA45059"/>
    <w:rsid w:val="521945B5"/>
    <w:rsid w:val="52824552"/>
    <w:rsid w:val="53222C8C"/>
    <w:rsid w:val="532D4459"/>
    <w:rsid w:val="53D17394"/>
    <w:rsid w:val="53D22C9D"/>
    <w:rsid w:val="53D75709"/>
    <w:rsid w:val="53EC7A91"/>
    <w:rsid w:val="54966540"/>
    <w:rsid w:val="55344881"/>
    <w:rsid w:val="55677855"/>
    <w:rsid w:val="557C53B8"/>
    <w:rsid w:val="55926906"/>
    <w:rsid w:val="573F2DAE"/>
    <w:rsid w:val="58910B6D"/>
    <w:rsid w:val="5A1A0C76"/>
    <w:rsid w:val="5AD64489"/>
    <w:rsid w:val="5AE244DC"/>
    <w:rsid w:val="5B4C16AB"/>
    <w:rsid w:val="5B564DB5"/>
    <w:rsid w:val="5CBFD35F"/>
    <w:rsid w:val="5D014F1B"/>
    <w:rsid w:val="5D045A0D"/>
    <w:rsid w:val="5D07631B"/>
    <w:rsid w:val="5D891C24"/>
    <w:rsid w:val="5DCA7286"/>
    <w:rsid w:val="5E5830A4"/>
    <w:rsid w:val="5EA0080C"/>
    <w:rsid w:val="5F7B30C5"/>
    <w:rsid w:val="60535DA2"/>
    <w:rsid w:val="609C4A28"/>
    <w:rsid w:val="60CB6650"/>
    <w:rsid w:val="60E21CAF"/>
    <w:rsid w:val="60E337D7"/>
    <w:rsid w:val="610B0DDC"/>
    <w:rsid w:val="61162B39"/>
    <w:rsid w:val="61A00BE6"/>
    <w:rsid w:val="61C67AAF"/>
    <w:rsid w:val="61E70206"/>
    <w:rsid w:val="623973D5"/>
    <w:rsid w:val="62730367"/>
    <w:rsid w:val="627921AF"/>
    <w:rsid w:val="62C871DE"/>
    <w:rsid w:val="633A15F8"/>
    <w:rsid w:val="63FE6520"/>
    <w:rsid w:val="64664BEC"/>
    <w:rsid w:val="64F33E07"/>
    <w:rsid w:val="652F13D7"/>
    <w:rsid w:val="6560705A"/>
    <w:rsid w:val="67B4544C"/>
    <w:rsid w:val="68111941"/>
    <w:rsid w:val="69412A5F"/>
    <w:rsid w:val="6B030553"/>
    <w:rsid w:val="6B3E603E"/>
    <w:rsid w:val="6B401DAB"/>
    <w:rsid w:val="6C8B062F"/>
    <w:rsid w:val="6D7C200D"/>
    <w:rsid w:val="6D801E0A"/>
    <w:rsid w:val="6E310F60"/>
    <w:rsid w:val="6E633F0E"/>
    <w:rsid w:val="6F191460"/>
    <w:rsid w:val="6F720D3B"/>
    <w:rsid w:val="6F8A5233"/>
    <w:rsid w:val="6FE672C5"/>
    <w:rsid w:val="71116311"/>
    <w:rsid w:val="71144DD0"/>
    <w:rsid w:val="71C24728"/>
    <w:rsid w:val="72D24974"/>
    <w:rsid w:val="737F0080"/>
    <w:rsid w:val="73AA595A"/>
    <w:rsid w:val="73CD3371"/>
    <w:rsid w:val="73E37359"/>
    <w:rsid w:val="74221250"/>
    <w:rsid w:val="753E4835"/>
    <w:rsid w:val="75AE26D4"/>
    <w:rsid w:val="76C93315"/>
    <w:rsid w:val="77237FC1"/>
    <w:rsid w:val="77835084"/>
    <w:rsid w:val="77CC494C"/>
    <w:rsid w:val="787822CC"/>
    <w:rsid w:val="7A98380D"/>
    <w:rsid w:val="7AE81BDA"/>
    <w:rsid w:val="7BB011BD"/>
    <w:rsid w:val="7BC73F39"/>
    <w:rsid w:val="7BDA0DDA"/>
    <w:rsid w:val="7C411E21"/>
    <w:rsid w:val="7E9F564F"/>
    <w:rsid w:val="7EFF324E"/>
    <w:rsid w:val="AFF55985"/>
    <w:rsid w:val="BCFF2E81"/>
    <w:rsid w:val="BFFF7E8B"/>
    <w:rsid w:val="DFBFAC24"/>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99" w:semiHidden="0" w:name="heading 3"/>
    <w:lsdException w:qFormat="1" w:uiPriority="0" w:name="heading 4" w:locked="1"/>
    <w:lsdException w:qFormat="1" w:uiPriority="0" w:name="heading 5" w:locked="1"/>
    <w:lsdException w:qFormat="1" w:unhideWhenUsed="0" w:uiPriority="0" w:semiHidden="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99" w:semiHidden="0" w:name="Normal Indent"/>
    <w:lsdException w:qFormat="1" w:unhideWhenUsed="0" w:uiPriority="99" w:semiHidden="0"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qFormat="1" w:unhideWhenUsed="0" w:uiPriority="99" w:semiHidden="0" w:name="Body Text 2"/>
    <w:lsdException w:uiPriority="99" w:name="Body Text 3"/>
    <w:lsdException w:uiPriority="99" w:name="Body Text Indent 2"/>
    <w:lsdException w:qFormat="1" w:unhideWhenUsed="0" w:uiPriority="99" w:semiHidden="0"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link w:val="31"/>
    <w:qFormat/>
    <w:uiPriority w:val="0"/>
    <w:pPr>
      <w:keepNext/>
      <w:keepLines/>
      <w:spacing w:before="340" w:after="330" w:line="578" w:lineRule="auto"/>
      <w:outlineLvl w:val="0"/>
    </w:pPr>
    <w:rPr>
      <w:b/>
      <w:bCs/>
      <w:kern w:val="44"/>
      <w:sz w:val="44"/>
      <w:szCs w:val="44"/>
    </w:rPr>
  </w:style>
  <w:style w:type="paragraph" w:styleId="4">
    <w:name w:val="heading 2"/>
    <w:basedOn w:val="1"/>
    <w:next w:val="5"/>
    <w:link w:val="32"/>
    <w:qFormat/>
    <w:uiPriority w:val="99"/>
    <w:pPr>
      <w:keepNext/>
      <w:keepLines/>
      <w:spacing w:before="260" w:after="260" w:line="415" w:lineRule="auto"/>
      <w:outlineLvl w:val="1"/>
    </w:pPr>
    <w:rPr>
      <w:rFonts w:ascii="Cambria" w:hAnsi="Cambria" w:cs="Cambria"/>
      <w:b/>
      <w:bCs/>
      <w:sz w:val="32"/>
      <w:szCs w:val="32"/>
    </w:rPr>
  </w:style>
  <w:style w:type="paragraph" w:styleId="6">
    <w:name w:val="heading 3"/>
    <w:basedOn w:val="1"/>
    <w:next w:val="1"/>
    <w:link w:val="33"/>
    <w:qFormat/>
    <w:uiPriority w:val="99"/>
    <w:pPr>
      <w:widowControl/>
      <w:spacing w:before="100" w:beforeAutospacing="1" w:after="100" w:afterAutospacing="1"/>
      <w:jc w:val="left"/>
      <w:outlineLvl w:val="2"/>
    </w:pPr>
    <w:rPr>
      <w:rFonts w:ascii="宋体" w:cs="宋体"/>
      <w:b/>
      <w:bCs/>
      <w:kern w:val="0"/>
      <w:sz w:val="27"/>
      <w:szCs w:val="27"/>
    </w:rPr>
  </w:style>
  <w:style w:type="paragraph" w:styleId="7">
    <w:name w:val="heading 6"/>
    <w:basedOn w:val="1"/>
    <w:next w:val="1"/>
    <w:qFormat/>
    <w:locked/>
    <w:uiPriority w:val="0"/>
    <w:pPr>
      <w:keepNext/>
      <w:keepLines/>
      <w:spacing w:before="240" w:after="64" w:line="320" w:lineRule="auto"/>
      <w:outlineLvl w:val="5"/>
    </w:pPr>
    <w:rPr>
      <w:rFonts w:ascii="Arial" w:hAnsi="Arial" w:eastAsia="黑体"/>
      <w:b/>
      <w:bCs/>
      <w:sz w:val="24"/>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rPr>
      <w:sz w:val="24"/>
    </w:rPr>
  </w:style>
  <w:style w:type="paragraph" w:styleId="5">
    <w:name w:val="Normal Indent"/>
    <w:basedOn w:val="1"/>
    <w:qFormat/>
    <w:uiPriority w:val="99"/>
    <w:pPr>
      <w:adjustRightInd w:val="0"/>
      <w:spacing w:line="360" w:lineRule="atLeast"/>
      <w:ind w:firstLine="482"/>
      <w:textAlignment w:val="baseline"/>
    </w:pPr>
    <w:rPr>
      <w:kern w:val="0"/>
      <w:sz w:val="24"/>
      <w:szCs w:val="24"/>
    </w:rPr>
  </w:style>
  <w:style w:type="paragraph" w:styleId="8">
    <w:name w:val="toa heading"/>
    <w:basedOn w:val="1"/>
    <w:next w:val="1"/>
    <w:qFormat/>
    <w:uiPriority w:val="0"/>
    <w:pPr>
      <w:adjustRightInd w:val="0"/>
      <w:spacing w:line="360" w:lineRule="atLeast"/>
      <w:jc w:val="center"/>
      <w:textAlignment w:val="baseline"/>
    </w:pPr>
    <w:rPr>
      <w:rFonts w:ascii="Arial" w:hAnsi="Arial" w:eastAsia="黑体"/>
      <w:kern w:val="0"/>
      <w:sz w:val="36"/>
      <w:szCs w:val="20"/>
    </w:rPr>
  </w:style>
  <w:style w:type="paragraph" w:styleId="9">
    <w:name w:val="annotation text"/>
    <w:basedOn w:val="1"/>
    <w:link w:val="34"/>
    <w:semiHidden/>
    <w:qFormat/>
    <w:uiPriority w:val="99"/>
    <w:pPr>
      <w:jc w:val="left"/>
    </w:pPr>
  </w:style>
  <w:style w:type="paragraph" w:styleId="10">
    <w:name w:val="Body Text Indent"/>
    <w:basedOn w:val="1"/>
    <w:link w:val="36"/>
    <w:qFormat/>
    <w:uiPriority w:val="99"/>
    <w:pPr>
      <w:spacing w:after="120"/>
      <w:ind w:left="200" w:leftChars="200"/>
    </w:pPr>
  </w:style>
  <w:style w:type="paragraph" w:styleId="11">
    <w:name w:val="Plain Text"/>
    <w:basedOn w:val="1"/>
    <w:link w:val="37"/>
    <w:qFormat/>
    <w:uiPriority w:val="0"/>
    <w:pPr>
      <w:widowControl/>
      <w:jc w:val="left"/>
    </w:pPr>
    <w:rPr>
      <w:rFonts w:ascii="宋体" w:cs="宋体"/>
      <w:kern w:val="0"/>
    </w:rPr>
  </w:style>
  <w:style w:type="paragraph" w:styleId="12">
    <w:name w:val="Date"/>
    <w:basedOn w:val="1"/>
    <w:next w:val="1"/>
    <w:link w:val="38"/>
    <w:qFormat/>
    <w:uiPriority w:val="99"/>
    <w:rPr>
      <w:rFonts w:ascii="宋体" w:cs="宋体"/>
      <w:sz w:val="24"/>
      <w:szCs w:val="24"/>
    </w:rPr>
  </w:style>
  <w:style w:type="paragraph" w:styleId="13">
    <w:name w:val="Balloon Text"/>
    <w:basedOn w:val="1"/>
    <w:link w:val="39"/>
    <w:semiHidden/>
    <w:qFormat/>
    <w:uiPriority w:val="99"/>
    <w:rPr>
      <w:sz w:val="18"/>
      <w:szCs w:val="18"/>
    </w:rPr>
  </w:style>
  <w:style w:type="paragraph" w:styleId="14">
    <w:name w:val="footer"/>
    <w:basedOn w:val="1"/>
    <w:link w:val="40"/>
    <w:qFormat/>
    <w:uiPriority w:val="99"/>
    <w:pPr>
      <w:tabs>
        <w:tab w:val="center" w:pos="4153"/>
        <w:tab w:val="right" w:pos="8306"/>
      </w:tabs>
      <w:snapToGrid w:val="0"/>
      <w:jc w:val="left"/>
    </w:pPr>
    <w:rPr>
      <w:sz w:val="18"/>
      <w:szCs w:val="18"/>
    </w:rPr>
  </w:style>
  <w:style w:type="paragraph" w:styleId="15">
    <w:name w:val="header"/>
    <w:basedOn w:val="1"/>
    <w:link w:val="41"/>
    <w:qFormat/>
    <w:uiPriority w:val="99"/>
    <w:pPr>
      <w:pBdr>
        <w:bottom w:val="single" w:color="auto" w:sz="6" w:space="1"/>
      </w:pBdr>
      <w:tabs>
        <w:tab w:val="center" w:pos="4153"/>
        <w:tab w:val="right" w:pos="8306"/>
      </w:tabs>
      <w:snapToGrid w:val="0"/>
      <w:jc w:val="center"/>
    </w:pPr>
    <w:rPr>
      <w:sz w:val="18"/>
      <w:szCs w:val="18"/>
    </w:rPr>
  </w:style>
  <w:style w:type="paragraph" w:styleId="16">
    <w:name w:val="Subtitle"/>
    <w:basedOn w:val="1"/>
    <w:next w:val="1"/>
    <w:link w:val="59"/>
    <w:qFormat/>
    <w:locked/>
    <w:uiPriority w:val="0"/>
    <w:pPr>
      <w:adjustRightInd w:val="0"/>
      <w:snapToGrid w:val="0"/>
      <w:spacing w:line="360" w:lineRule="auto"/>
      <w:jc w:val="center"/>
      <w:outlineLvl w:val="0"/>
    </w:pPr>
    <w:rPr>
      <w:rFonts w:ascii="Cambria" w:hAnsi="Cambria"/>
      <w:b/>
      <w:bCs/>
      <w:kern w:val="28"/>
      <w:sz w:val="32"/>
      <w:szCs w:val="32"/>
    </w:rPr>
  </w:style>
  <w:style w:type="paragraph" w:styleId="17">
    <w:name w:val="footnote text"/>
    <w:basedOn w:val="1"/>
    <w:qFormat/>
    <w:uiPriority w:val="99"/>
    <w:pPr>
      <w:autoSpaceDE w:val="0"/>
      <w:autoSpaceDN w:val="0"/>
      <w:adjustRightInd w:val="0"/>
      <w:spacing w:line="240" w:lineRule="atLeast"/>
      <w:jc w:val="left"/>
    </w:pPr>
    <w:rPr>
      <w:kern w:val="0"/>
      <w:sz w:val="18"/>
      <w:szCs w:val="18"/>
    </w:rPr>
  </w:style>
  <w:style w:type="paragraph" w:styleId="18">
    <w:name w:val="Body Text Indent 3"/>
    <w:basedOn w:val="1"/>
    <w:link w:val="42"/>
    <w:qFormat/>
    <w:uiPriority w:val="99"/>
    <w:pPr>
      <w:spacing w:line="400" w:lineRule="exact"/>
      <w:ind w:firstLine="200" w:firstLineChars="200"/>
    </w:pPr>
    <w:rPr>
      <w:sz w:val="24"/>
      <w:szCs w:val="24"/>
    </w:rPr>
  </w:style>
  <w:style w:type="paragraph" w:styleId="19">
    <w:name w:val="Body Text 2"/>
    <w:basedOn w:val="1"/>
    <w:link w:val="43"/>
    <w:qFormat/>
    <w:uiPriority w:val="99"/>
    <w:pPr>
      <w:spacing w:after="120" w:line="480" w:lineRule="auto"/>
    </w:pPr>
  </w:style>
  <w:style w:type="paragraph" w:styleId="20">
    <w:name w:val="Normal (Web)"/>
    <w:basedOn w:val="1"/>
    <w:qFormat/>
    <w:uiPriority w:val="99"/>
    <w:pPr>
      <w:widowControl/>
      <w:spacing w:before="100" w:beforeAutospacing="1" w:after="100" w:afterAutospacing="1"/>
      <w:jc w:val="left"/>
    </w:pPr>
    <w:rPr>
      <w:rFonts w:ascii="宋体" w:cs="宋体"/>
      <w:kern w:val="0"/>
      <w:sz w:val="24"/>
      <w:szCs w:val="24"/>
    </w:rPr>
  </w:style>
  <w:style w:type="paragraph" w:styleId="21">
    <w:name w:val="annotation subject"/>
    <w:basedOn w:val="9"/>
    <w:next w:val="9"/>
    <w:link w:val="35"/>
    <w:semiHidden/>
    <w:qFormat/>
    <w:uiPriority w:val="99"/>
    <w:rPr>
      <w:b/>
      <w:bCs/>
    </w:rPr>
  </w:style>
  <w:style w:type="table" w:styleId="23">
    <w:name w:val="Table Grid"/>
    <w:basedOn w:val="22"/>
    <w:qFormat/>
    <w:uiPriority w:val="99"/>
    <w:rPr>
      <w:rFonts w:ascii="等线" w:hAnsi="等线" w:eastAsia="等线" w:cs="等线"/>
      <w:sz w:val="24"/>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5">
    <w:name w:val="Strong"/>
    <w:basedOn w:val="24"/>
    <w:qFormat/>
    <w:uiPriority w:val="99"/>
    <w:rPr>
      <w:b/>
      <w:bCs/>
    </w:rPr>
  </w:style>
  <w:style w:type="character" w:styleId="26">
    <w:name w:val="page number"/>
    <w:basedOn w:val="24"/>
    <w:qFormat/>
    <w:uiPriority w:val="99"/>
  </w:style>
  <w:style w:type="character" w:styleId="27">
    <w:name w:val="FollowedHyperlink"/>
    <w:basedOn w:val="24"/>
    <w:qFormat/>
    <w:uiPriority w:val="99"/>
    <w:rPr>
      <w:color w:val="800080"/>
      <w:u w:val="none"/>
    </w:rPr>
  </w:style>
  <w:style w:type="character" w:styleId="28">
    <w:name w:val="Hyperlink"/>
    <w:basedOn w:val="24"/>
    <w:qFormat/>
    <w:uiPriority w:val="99"/>
    <w:rPr>
      <w:color w:val="0000FF"/>
      <w:u w:val="none"/>
    </w:rPr>
  </w:style>
  <w:style w:type="character" w:styleId="29">
    <w:name w:val="annotation reference"/>
    <w:basedOn w:val="24"/>
    <w:semiHidden/>
    <w:qFormat/>
    <w:uiPriority w:val="99"/>
    <w:rPr>
      <w:sz w:val="21"/>
      <w:szCs w:val="21"/>
    </w:rPr>
  </w:style>
  <w:style w:type="paragraph" w:customStyle="1" w:styleId="30">
    <w:name w:val="Default"/>
    <w:unhideWhenUsed/>
    <w:qFormat/>
    <w:uiPriority w:val="99"/>
    <w:pPr>
      <w:widowControl w:val="0"/>
      <w:autoSpaceDE w:val="0"/>
      <w:autoSpaceDN w:val="0"/>
      <w:adjustRightInd w:val="0"/>
    </w:pPr>
    <w:rPr>
      <w:rFonts w:hint="eastAsia" w:ascii="仿宋_GB2312" w:hAnsi="仿宋_GB2312" w:eastAsia="仿宋_GB2312" w:cs="Times New Roman"/>
      <w:color w:val="000000"/>
      <w:sz w:val="24"/>
      <w:lang w:val="en-US" w:eastAsia="zh-CN" w:bidi="ar-SA"/>
    </w:rPr>
  </w:style>
  <w:style w:type="character" w:customStyle="1" w:styleId="31">
    <w:name w:val="标题 1 Char"/>
    <w:basedOn w:val="24"/>
    <w:link w:val="3"/>
    <w:qFormat/>
    <w:locked/>
    <w:uiPriority w:val="0"/>
    <w:rPr>
      <w:b/>
      <w:bCs/>
      <w:kern w:val="44"/>
      <w:sz w:val="44"/>
      <w:szCs w:val="44"/>
    </w:rPr>
  </w:style>
  <w:style w:type="character" w:customStyle="1" w:styleId="32">
    <w:name w:val="标题 2 Char"/>
    <w:basedOn w:val="24"/>
    <w:link w:val="4"/>
    <w:semiHidden/>
    <w:qFormat/>
    <w:uiPriority w:val="9"/>
    <w:rPr>
      <w:rFonts w:ascii="Cambria" w:hAnsi="Cambria" w:eastAsia="宋体" w:cs="Times New Roman"/>
      <w:b/>
      <w:bCs/>
      <w:sz w:val="32"/>
      <w:szCs w:val="32"/>
    </w:rPr>
  </w:style>
  <w:style w:type="character" w:customStyle="1" w:styleId="33">
    <w:name w:val="标题 3 Char"/>
    <w:basedOn w:val="24"/>
    <w:link w:val="6"/>
    <w:semiHidden/>
    <w:qFormat/>
    <w:uiPriority w:val="9"/>
    <w:rPr>
      <w:b/>
      <w:bCs/>
      <w:sz w:val="32"/>
      <w:szCs w:val="32"/>
    </w:rPr>
  </w:style>
  <w:style w:type="character" w:customStyle="1" w:styleId="34">
    <w:name w:val="批注文字 Char"/>
    <w:basedOn w:val="24"/>
    <w:link w:val="9"/>
    <w:semiHidden/>
    <w:qFormat/>
    <w:uiPriority w:val="99"/>
    <w:rPr>
      <w:szCs w:val="21"/>
    </w:rPr>
  </w:style>
  <w:style w:type="character" w:customStyle="1" w:styleId="35">
    <w:name w:val="批注主题 Char"/>
    <w:basedOn w:val="34"/>
    <w:link w:val="21"/>
    <w:semiHidden/>
    <w:qFormat/>
    <w:uiPriority w:val="99"/>
    <w:rPr>
      <w:b/>
      <w:bCs/>
    </w:rPr>
  </w:style>
  <w:style w:type="character" w:customStyle="1" w:styleId="36">
    <w:name w:val="正文文本缩进 Char"/>
    <w:basedOn w:val="24"/>
    <w:link w:val="10"/>
    <w:semiHidden/>
    <w:qFormat/>
    <w:uiPriority w:val="99"/>
    <w:rPr>
      <w:szCs w:val="21"/>
    </w:rPr>
  </w:style>
  <w:style w:type="character" w:customStyle="1" w:styleId="37">
    <w:name w:val="纯文本 Char"/>
    <w:basedOn w:val="24"/>
    <w:link w:val="11"/>
    <w:qFormat/>
    <w:uiPriority w:val="0"/>
    <w:rPr>
      <w:rFonts w:ascii="宋体" w:hAnsi="Courier New" w:cs="Courier New"/>
      <w:szCs w:val="21"/>
    </w:rPr>
  </w:style>
  <w:style w:type="character" w:customStyle="1" w:styleId="38">
    <w:name w:val="日期 Char"/>
    <w:basedOn w:val="24"/>
    <w:link w:val="12"/>
    <w:semiHidden/>
    <w:qFormat/>
    <w:uiPriority w:val="99"/>
    <w:rPr>
      <w:szCs w:val="21"/>
    </w:rPr>
  </w:style>
  <w:style w:type="character" w:customStyle="1" w:styleId="39">
    <w:name w:val="批注框文本 Char"/>
    <w:basedOn w:val="24"/>
    <w:link w:val="13"/>
    <w:semiHidden/>
    <w:qFormat/>
    <w:uiPriority w:val="99"/>
    <w:rPr>
      <w:sz w:val="0"/>
      <w:szCs w:val="0"/>
    </w:rPr>
  </w:style>
  <w:style w:type="character" w:customStyle="1" w:styleId="40">
    <w:name w:val="页脚 Char"/>
    <w:basedOn w:val="24"/>
    <w:link w:val="14"/>
    <w:qFormat/>
    <w:locked/>
    <w:uiPriority w:val="99"/>
    <w:rPr>
      <w:kern w:val="2"/>
      <w:sz w:val="18"/>
      <w:szCs w:val="18"/>
    </w:rPr>
  </w:style>
  <w:style w:type="character" w:customStyle="1" w:styleId="41">
    <w:name w:val="页眉 Char"/>
    <w:basedOn w:val="24"/>
    <w:link w:val="15"/>
    <w:semiHidden/>
    <w:qFormat/>
    <w:uiPriority w:val="99"/>
    <w:rPr>
      <w:sz w:val="18"/>
      <w:szCs w:val="18"/>
    </w:rPr>
  </w:style>
  <w:style w:type="character" w:customStyle="1" w:styleId="42">
    <w:name w:val="正文文本缩进 3 Char"/>
    <w:basedOn w:val="24"/>
    <w:link w:val="18"/>
    <w:semiHidden/>
    <w:qFormat/>
    <w:uiPriority w:val="99"/>
    <w:rPr>
      <w:sz w:val="16"/>
      <w:szCs w:val="16"/>
    </w:rPr>
  </w:style>
  <w:style w:type="character" w:customStyle="1" w:styleId="43">
    <w:name w:val="正文文本 2 Char1"/>
    <w:basedOn w:val="24"/>
    <w:link w:val="19"/>
    <w:semiHidden/>
    <w:qFormat/>
    <w:locked/>
    <w:uiPriority w:val="99"/>
    <w:rPr>
      <w:kern w:val="2"/>
      <w:sz w:val="21"/>
      <w:szCs w:val="21"/>
    </w:rPr>
  </w:style>
  <w:style w:type="paragraph" w:customStyle="1" w:styleId="44">
    <w:name w:val="正"/>
    <w:basedOn w:val="1"/>
    <w:qFormat/>
    <w:uiPriority w:val="0"/>
    <w:pPr>
      <w:spacing w:line="360" w:lineRule="auto"/>
      <w:ind w:left="150" w:hanging="150" w:hangingChars="150"/>
    </w:pPr>
    <w:rPr>
      <w:sz w:val="24"/>
      <w:szCs w:val="24"/>
    </w:rPr>
  </w:style>
  <w:style w:type="paragraph" w:customStyle="1" w:styleId="45">
    <w:name w:val="纯文本1"/>
    <w:basedOn w:val="1"/>
    <w:qFormat/>
    <w:uiPriority w:val="99"/>
    <w:pPr>
      <w:adjustRightInd w:val="0"/>
    </w:pPr>
    <w:rPr>
      <w:rFonts w:ascii="宋体" w:hAnsi="宋体" w:eastAsia="楷体_GB2312" w:cs="宋体"/>
      <w:sz w:val="28"/>
      <w:szCs w:val="28"/>
    </w:rPr>
  </w:style>
  <w:style w:type="paragraph" w:customStyle="1" w:styleId="46">
    <w:name w:val="列出段落1"/>
    <w:basedOn w:val="1"/>
    <w:qFormat/>
    <w:uiPriority w:val="99"/>
    <w:pPr>
      <w:ind w:firstLine="200" w:firstLineChars="200"/>
    </w:pPr>
  </w:style>
  <w:style w:type="paragraph" w:customStyle="1" w:styleId="47">
    <w:name w:val="black1"/>
    <w:basedOn w:val="1"/>
    <w:qFormat/>
    <w:uiPriority w:val="99"/>
    <w:pPr>
      <w:widowControl/>
      <w:spacing w:before="100" w:beforeAutospacing="1" w:after="100" w:afterAutospacing="1"/>
      <w:jc w:val="left"/>
    </w:pPr>
    <w:rPr>
      <w:rFonts w:ascii="宋体" w:cs="宋体"/>
      <w:kern w:val="0"/>
      <w:sz w:val="24"/>
      <w:szCs w:val="24"/>
    </w:rPr>
  </w:style>
  <w:style w:type="paragraph" w:customStyle="1" w:styleId="48">
    <w:name w:val="正文缩进2格"/>
    <w:basedOn w:val="1"/>
    <w:link w:val="52"/>
    <w:qFormat/>
    <w:uiPriority w:val="99"/>
    <w:pPr>
      <w:spacing w:line="600" w:lineRule="exact"/>
      <w:ind w:firstLine="206" w:firstLineChars="206"/>
    </w:pPr>
    <w:rPr>
      <w:rFonts w:ascii="仿宋_GB2312" w:eastAsia="仿宋_GB2312"/>
      <w:sz w:val="28"/>
      <w:szCs w:val="28"/>
    </w:rPr>
  </w:style>
  <w:style w:type="paragraph" w:customStyle="1" w:styleId="49">
    <w:name w:val="正文缩进1"/>
    <w:basedOn w:val="1"/>
    <w:qFormat/>
    <w:uiPriority w:val="99"/>
    <w:pPr>
      <w:autoSpaceDE w:val="0"/>
      <w:autoSpaceDN w:val="0"/>
      <w:adjustRightInd w:val="0"/>
      <w:ind w:firstLine="420"/>
      <w:jc w:val="left"/>
    </w:pPr>
    <w:rPr>
      <w:rFonts w:ascii="宋体" w:hAnsi="Calibri" w:cs="宋体"/>
      <w:sz w:val="24"/>
      <w:szCs w:val="24"/>
    </w:rPr>
  </w:style>
  <w:style w:type="paragraph" w:customStyle="1" w:styleId="50">
    <w:name w:val="索引 11"/>
    <w:basedOn w:val="1"/>
    <w:next w:val="1"/>
    <w:qFormat/>
    <w:uiPriority w:val="99"/>
    <w:pPr>
      <w:spacing w:line="360" w:lineRule="auto"/>
    </w:pPr>
    <w:rPr>
      <w:rFonts w:ascii="仿宋_GB2312" w:eastAsia="仿宋_GB2312" w:cs="仿宋_GB2312"/>
      <w:sz w:val="24"/>
      <w:szCs w:val="24"/>
    </w:rPr>
  </w:style>
  <w:style w:type="paragraph" w:styleId="51">
    <w:name w:val="List Paragraph"/>
    <w:basedOn w:val="1"/>
    <w:qFormat/>
    <w:uiPriority w:val="99"/>
    <w:pPr>
      <w:ind w:firstLine="420" w:firstLineChars="200"/>
    </w:pPr>
  </w:style>
  <w:style w:type="character" w:customStyle="1" w:styleId="52">
    <w:name w:val="正文缩进2格 Char Char"/>
    <w:link w:val="48"/>
    <w:qFormat/>
    <w:locked/>
    <w:uiPriority w:val="99"/>
    <w:rPr>
      <w:rFonts w:ascii="仿宋_GB2312" w:eastAsia="仿宋_GB2312" w:cs="仿宋_GB2312"/>
      <w:kern w:val="2"/>
      <w:sz w:val="28"/>
      <w:szCs w:val="28"/>
    </w:rPr>
  </w:style>
  <w:style w:type="character" w:customStyle="1" w:styleId="53">
    <w:name w:val="正文文本 2 Char"/>
    <w:basedOn w:val="24"/>
    <w:qFormat/>
    <w:uiPriority w:val="99"/>
    <w:rPr>
      <w:kern w:val="2"/>
      <w:sz w:val="24"/>
      <w:szCs w:val="24"/>
    </w:rPr>
  </w:style>
  <w:style w:type="paragraph" w:customStyle="1" w:styleId="54">
    <w:name w:val="金保标题正文"/>
    <w:qFormat/>
    <w:uiPriority w:val="99"/>
    <w:pPr>
      <w:spacing w:line="360" w:lineRule="auto"/>
      <w:ind w:firstLine="200" w:firstLineChars="200"/>
    </w:pPr>
    <w:rPr>
      <w:rFonts w:ascii="Calibri" w:hAnsi="Calibri" w:eastAsia="宋体" w:cs="Calibri"/>
      <w:kern w:val="2"/>
      <w:sz w:val="24"/>
      <w:szCs w:val="24"/>
      <w:lang w:val="en-US" w:eastAsia="zh-CN" w:bidi="ar-SA"/>
    </w:rPr>
  </w:style>
  <w:style w:type="paragraph" w:customStyle="1" w:styleId="55">
    <w:name w:val="my正文"/>
    <w:basedOn w:val="10"/>
    <w:qFormat/>
    <w:uiPriority w:val="0"/>
    <w:pPr>
      <w:spacing w:after="0" w:line="360" w:lineRule="auto"/>
      <w:ind w:left="0" w:leftChars="0" w:firstLine="540" w:firstLineChars="225"/>
    </w:pPr>
    <w:rPr>
      <w:rFonts w:ascii="宋体" w:hAnsi="宋体" w:cs="宋体"/>
      <w:kern w:val="0"/>
      <w:sz w:val="24"/>
      <w:szCs w:val="24"/>
    </w:rPr>
  </w:style>
  <w:style w:type="paragraph" w:customStyle="1" w:styleId="56">
    <w:name w:val="修订1"/>
    <w:hidden/>
    <w:semiHidden/>
    <w:qFormat/>
    <w:uiPriority w:val="99"/>
    <w:rPr>
      <w:rFonts w:ascii="Times New Roman" w:hAnsi="Times New Roman" w:eastAsia="宋体" w:cs="Times New Roman"/>
      <w:kern w:val="2"/>
      <w:sz w:val="21"/>
      <w:szCs w:val="21"/>
      <w:lang w:val="en-US" w:eastAsia="zh-CN" w:bidi="ar-SA"/>
    </w:rPr>
  </w:style>
  <w:style w:type="paragraph" w:customStyle="1" w:styleId="57">
    <w:name w:val="paragraphindent"/>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58">
    <w:name w:val="副标题 Char1"/>
    <w:qFormat/>
    <w:uiPriority w:val="0"/>
    <w:rPr>
      <w:rFonts w:ascii="Cambria" w:hAnsi="Cambria"/>
      <w:b/>
      <w:bCs/>
      <w:kern w:val="28"/>
      <w:sz w:val="32"/>
      <w:szCs w:val="32"/>
    </w:rPr>
  </w:style>
  <w:style w:type="character" w:customStyle="1" w:styleId="59">
    <w:name w:val="副标题 Char"/>
    <w:basedOn w:val="24"/>
    <w:link w:val="16"/>
    <w:qFormat/>
    <w:uiPriority w:val="0"/>
    <w:rPr>
      <w:rFonts w:ascii="Cambria" w:hAnsi="Cambria" w:cs="Times New Roman"/>
      <w:b/>
      <w:bCs/>
      <w:kern w:val="28"/>
      <w:sz w:val="32"/>
      <w:szCs w:val="32"/>
    </w:rPr>
  </w:style>
  <w:style w:type="paragraph" w:customStyle="1" w:styleId="60">
    <w:name w:val="样式11"/>
    <w:basedOn w:val="1"/>
    <w:qFormat/>
    <w:uiPriority w:val="0"/>
    <w:pPr>
      <w:numPr>
        <w:ilvl w:val="0"/>
        <w:numId w:val="1"/>
      </w:numPr>
      <w:adjustRightInd w:val="0"/>
      <w:snapToGrid w:val="0"/>
      <w:spacing w:line="440" w:lineRule="exact"/>
      <w:outlineLvl w:val="2"/>
    </w:pPr>
    <w:rPr>
      <w:rFonts w:ascii="仿宋_GB2312" w:hAnsi="宋体" w:eastAsia="仿宋_GB2312"/>
      <w:color w:val="FF0000"/>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20</Pages>
  <Words>11050</Words>
  <Characters>11689</Characters>
  <Lines>105</Lines>
  <Paragraphs>29</Paragraphs>
  <TotalTime>39</TotalTime>
  <ScaleCrop>false</ScaleCrop>
  <LinksUpToDate>false</LinksUpToDate>
  <CharactersWithSpaces>11971</CharactersWithSpaces>
  <Application>WPS Office_12.1.0.18196_F1E327BC-269C-435d-A152-05C5408002CA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2021-04-12T16:02:00Z</dcterms:created>
  <dc:creator>微软用户</dc:creator>
  <cp:lastModifiedBy>好人star</cp:lastModifiedBy>
  <cp:lastPrinted>2023-01-29T14:17:00Z</cp:lastPrinted>
  <dcterms:modified xsi:type="dcterms:W3CDTF">2024-09-03T06:15:49Z</dcterms:modified>
  <dc:title>通州区2012年度校安工程</dc:title>
  <cp:revision>931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2052-12.1.0.18196</vt:lpwstr>
  </property>
  <property fmtid="{D5CDD505-2E9C-101B-9397-08002B2CF9AE}" pid="3" name="ICV">
    <vt:lpwstr>9D259040843447869D18F80B3F3F6AC0</vt:lpwstr>
  </property>
</Properties>
</file>